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1" w:rsidRPr="00AD5251" w:rsidRDefault="00AD5251" w:rsidP="00AD5251">
      <w:pPr>
        <w:pStyle w:val="a3"/>
        <w:tabs>
          <w:tab w:val="left" w:pos="993"/>
        </w:tabs>
        <w:spacing w:before="0" w:beforeAutospacing="0" w:after="0" w:afterAutospacing="0" w:line="360" w:lineRule="auto"/>
        <w:ind w:firstLine="709"/>
        <w:jc w:val="center"/>
        <w:rPr>
          <w:sz w:val="28"/>
          <w:szCs w:val="28"/>
        </w:rPr>
      </w:pPr>
      <w:r w:rsidRPr="00AD5251">
        <w:rPr>
          <w:sz w:val="28"/>
          <w:szCs w:val="28"/>
        </w:rPr>
        <w:t>ПРОБЛЕМЫ ФОРМИРОВАНИЯ ИННОВАЦИОННОЙ ЭКОНОМИКИ В РЕСПУБЛИКЕ АРМЕНИЯ</w:t>
      </w:r>
    </w:p>
    <w:p w:rsidR="00623E5A" w:rsidRPr="00AD5251" w:rsidRDefault="00623E5A" w:rsidP="00AD5251">
      <w:pPr>
        <w:spacing w:after="0" w:line="360" w:lineRule="auto"/>
        <w:jc w:val="right"/>
        <w:rPr>
          <w:rFonts w:ascii="Times New Roman" w:hAnsi="Times New Roman" w:cs="Times New Roman"/>
          <w:bCs/>
          <w:sz w:val="28"/>
          <w:szCs w:val="28"/>
        </w:rPr>
      </w:pPr>
      <w:r w:rsidRPr="00AD5251">
        <w:rPr>
          <w:rFonts w:ascii="Times New Roman" w:hAnsi="Times New Roman" w:cs="Times New Roman"/>
          <w:bCs/>
          <w:sz w:val="28"/>
          <w:szCs w:val="28"/>
        </w:rPr>
        <w:t>Захарян Армине Григорьевна</w:t>
      </w:r>
      <w:r w:rsidR="00AD5251" w:rsidRPr="00AD5251">
        <w:rPr>
          <w:rFonts w:ascii="Times New Roman" w:hAnsi="Times New Roman" w:cs="Times New Roman"/>
          <w:bCs/>
          <w:sz w:val="28"/>
          <w:szCs w:val="28"/>
        </w:rPr>
        <w:t>,</w:t>
      </w:r>
    </w:p>
    <w:p w:rsidR="00623E5A" w:rsidRPr="00AD5251" w:rsidRDefault="00623E5A" w:rsidP="00AD5251">
      <w:pPr>
        <w:spacing w:after="0" w:line="360" w:lineRule="auto"/>
        <w:jc w:val="right"/>
        <w:rPr>
          <w:rFonts w:ascii="Times New Roman" w:hAnsi="Times New Roman" w:cs="Times New Roman"/>
          <w:sz w:val="28"/>
          <w:szCs w:val="28"/>
        </w:rPr>
      </w:pPr>
      <w:r w:rsidRPr="00AD5251">
        <w:rPr>
          <w:rFonts w:ascii="Times New Roman" w:hAnsi="Times New Roman" w:cs="Times New Roman"/>
          <w:sz w:val="28"/>
          <w:szCs w:val="28"/>
        </w:rPr>
        <w:t xml:space="preserve">     кандидат экономических наук, </w:t>
      </w:r>
    </w:p>
    <w:p w:rsidR="00623E5A" w:rsidRPr="00AD5251" w:rsidRDefault="00623E5A" w:rsidP="00AD5251">
      <w:pPr>
        <w:spacing w:after="0" w:line="360" w:lineRule="auto"/>
        <w:jc w:val="right"/>
        <w:rPr>
          <w:rFonts w:ascii="Times New Roman" w:hAnsi="Times New Roman" w:cs="Times New Roman"/>
          <w:sz w:val="28"/>
          <w:szCs w:val="28"/>
        </w:rPr>
      </w:pPr>
      <w:r w:rsidRPr="00AD5251">
        <w:rPr>
          <w:rFonts w:ascii="Times New Roman" w:hAnsi="Times New Roman" w:cs="Times New Roman"/>
          <w:sz w:val="28"/>
          <w:szCs w:val="28"/>
        </w:rPr>
        <w:t xml:space="preserve">     научный сотрудник института экономики им. М.</w:t>
      </w:r>
      <w:r w:rsidR="00D44A03">
        <w:rPr>
          <w:rFonts w:ascii="Times New Roman" w:hAnsi="Times New Roman" w:cs="Times New Roman"/>
          <w:sz w:val="28"/>
          <w:szCs w:val="28"/>
        </w:rPr>
        <w:t xml:space="preserve"> </w:t>
      </w:r>
      <w:r w:rsidRPr="00AD5251">
        <w:rPr>
          <w:rFonts w:ascii="Times New Roman" w:hAnsi="Times New Roman" w:cs="Times New Roman"/>
          <w:sz w:val="28"/>
          <w:szCs w:val="28"/>
        </w:rPr>
        <w:t>Котаняна</w:t>
      </w:r>
    </w:p>
    <w:p w:rsidR="00623E5A" w:rsidRPr="00165904" w:rsidRDefault="00623E5A" w:rsidP="00A00A5E">
      <w:pPr>
        <w:pStyle w:val="a3"/>
        <w:shd w:val="clear" w:color="auto" w:fill="FFFFFF"/>
        <w:tabs>
          <w:tab w:val="left" w:pos="851"/>
        </w:tabs>
        <w:spacing w:before="0" w:beforeAutospacing="0" w:after="0" w:afterAutospacing="0" w:line="360" w:lineRule="auto"/>
        <w:jc w:val="right"/>
        <w:rPr>
          <w:b/>
          <w:sz w:val="28"/>
          <w:szCs w:val="28"/>
        </w:rPr>
      </w:pPr>
      <w:r w:rsidRPr="00AD5251">
        <w:rPr>
          <w:sz w:val="28"/>
          <w:szCs w:val="28"/>
        </w:rPr>
        <w:t xml:space="preserve">     Национальной академии наук Республики Армения,</w:t>
      </w:r>
      <w:r w:rsidR="00A00A5E">
        <w:rPr>
          <w:sz w:val="28"/>
          <w:szCs w:val="28"/>
        </w:rPr>
        <w:t xml:space="preserve"> г. </w:t>
      </w:r>
      <w:r w:rsidRPr="00AD5251">
        <w:rPr>
          <w:iCs/>
          <w:sz w:val="28"/>
          <w:szCs w:val="28"/>
        </w:rPr>
        <w:t>Ереван</w:t>
      </w:r>
    </w:p>
    <w:p w:rsidR="00F77D0C" w:rsidRPr="00F77D0C" w:rsidRDefault="00F77D0C" w:rsidP="00AD5251">
      <w:pPr>
        <w:tabs>
          <w:tab w:val="left" w:pos="1020"/>
        </w:tabs>
        <w:spacing w:after="0" w:line="360" w:lineRule="auto"/>
        <w:ind w:firstLine="709"/>
        <w:jc w:val="both"/>
        <w:rPr>
          <w:rFonts w:ascii="Times New Roman" w:hAnsi="Times New Roman" w:cs="Times New Roman"/>
          <w:sz w:val="24"/>
          <w:szCs w:val="24"/>
        </w:rPr>
      </w:pPr>
      <w:r w:rsidRPr="00F77D0C">
        <w:rPr>
          <w:rStyle w:val="rvts52"/>
          <w:rFonts w:ascii="Times New Roman" w:hAnsi="Times New Roman" w:cs="Times New Roman"/>
          <w:b/>
          <w:bCs/>
          <w:sz w:val="24"/>
          <w:szCs w:val="24"/>
        </w:rPr>
        <w:t>Аннотация</w:t>
      </w:r>
      <w:r w:rsidR="00AD5251">
        <w:rPr>
          <w:rStyle w:val="rvts52"/>
          <w:rFonts w:ascii="Times New Roman" w:hAnsi="Times New Roman" w:cs="Times New Roman"/>
          <w:b/>
          <w:bCs/>
          <w:sz w:val="24"/>
          <w:szCs w:val="24"/>
        </w:rPr>
        <w:t xml:space="preserve">. </w:t>
      </w:r>
      <w:r w:rsidRPr="00F77D0C">
        <w:rPr>
          <w:rFonts w:ascii="Times New Roman" w:hAnsi="Times New Roman" w:cs="Times New Roman"/>
          <w:sz w:val="24"/>
          <w:szCs w:val="24"/>
        </w:rPr>
        <w:t>Статья посвящена изучению методов и механизмов стимулирования инновационной деятельности в Республике Армения, а также факторов, обуславливающих эффективное применение данных методов и механизмов. В статье представлены определенные механизмы активизации инновационной деятельности.</w:t>
      </w:r>
    </w:p>
    <w:p w:rsidR="00F77D0C" w:rsidRPr="00F77D0C" w:rsidRDefault="00F77D0C" w:rsidP="00F77D0C">
      <w:pPr>
        <w:tabs>
          <w:tab w:val="left" w:pos="851"/>
        </w:tabs>
        <w:autoSpaceDE w:val="0"/>
        <w:autoSpaceDN w:val="0"/>
        <w:adjustRightInd w:val="0"/>
        <w:spacing w:after="0" w:line="360" w:lineRule="auto"/>
        <w:ind w:firstLine="709"/>
        <w:jc w:val="both"/>
        <w:rPr>
          <w:rFonts w:ascii="Times New Roman" w:eastAsia="Times New Roman" w:hAnsi="Times New Roman" w:cs="Times New Roman"/>
          <w:i/>
          <w:sz w:val="24"/>
          <w:szCs w:val="24"/>
        </w:rPr>
      </w:pPr>
      <w:r w:rsidRPr="00AD5251">
        <w:rPr>
          <w:rFonts w:ascii="Times New Roman" w:hAnsi="Times New Roman" w:cs="Times New Roman"/>
          <w:b/>
          <w:sz w:val="24"/>
          <w:szCs w:val="24"/>
        </w:rPr>
        <w:t xml:space="preserve">Ключевые слова: </w:t>
      </w:r>
      <w:r w:rsidRPr="00AD5251">
        <w:rPr>
          <w:rFonts w:ascii="Times New Roman" w:hAnsi="Times New Roman" w:cs="Times New Roman"/>
          <w:sz w:val="24"/>
          <w:szCs w:val="24"/>
        </w:rPr>
        <w:t>экономика, инновационная деятельность, государственное стимулирование, управление, развитие, эффективность</w:t>
      </w:r>
      <w:r w:rsidRPr="00F77D0C">
        <w:rPr>
          <w:rFonts w:ascii="Times New Roman" w:hAnsi="Times New Roman" w:cs="Times New Roman"/>
          <w:i/>
          <w:sz w:val="24"/>
          <w:szCs w:val="24"/>
        </w:rPr>
        <w:t>.</w:t>
      </w:r>
    </w:p>
    <w:p w:rsidR="00560B9E" w:rsidRPr="00AD5251" w:rsidRDefault="00AF1C69" w:rsidP="00AF1C69">
      <w:pPr>
        <w:pStyle w:val="a3"/>
        <w:tabs>
          <w:tab w:val="left" w:pos="993"/>
        </w:tabs>
        <w:spacing w:before="0" w:beforeAutospacing="0" w:after="0" w:afterAutospacing="0" w:line="360" w:lineRule="auto"/>
        <w:ind w:firstLine="709"/>
        <w:jc w:val="both"/>
        <w:rPr>
          <w:sz w:val="28"/>
          <w:szCs w:val="28"/>
        </w:rPr>
      </w:pPr>
      <w:r w:rsidRPr="00AD5251">
        <w:rPr>
          <w:sz w:val="28"/>
          <w:szCs w:val="28"/>
        </w:rPr>
        <w:t xml:space="preserve">В современных экономических условиях в </w:t>
      </w:r>
      <w:r w:rsidRPr="00AD5251">
        <w:rPr>
          <w:rFonts w:hint="eastAsia"/>
          <w:sz w:val="28"/>
          <w:szCs w:val="28"/>
        </w:rPr>
        <w:t>Республик</w:t>
      </w:r>
      <w:r w:rsidRPr="00AD5251">
        <w:rPr>
          <w:sz w:val="28"/>
          <w:szCs w:val="28"/>
        </w:rPr>
        <w:t xml:space="preserve">е </w:t>
      </w:r>
      <w:r w:rsidRPr="00AD5251">
        <w:rPr>
          <w:rFonts w:hint="eastAsia"/>
          <w:sz w:val="28"/>
          <w:szCs w:val="28"/>
        </w:rPr>
        <w:t>Армения</w:t>
      </w:r>
      <w:r w:rsidRPr="00AD5251">
        <w:rPr>
          <w:sz w:val="28"/>
          <w:szCs w:val="28"/>
        </w:rPr>
        <w:t xml:space="preserve"> </w:t>
      </w:r>
      <w:r w:rsidRPr="00AD5251">
        <w:rPr>
          <w:rFonts w:hint="eastAsia"/>
          <w:sz w:val="28"/>
          <w:szCs w:val="28"/>
        </w:rPr>
        <w:t>ключевым</w:t>
      </w:r>
      <w:r w:rsidRPr="00AD5251">
        <w:rPr>
          <w:sz w:val="28"/>
          <w:szCs w:val="28"/>
        </w:rPr>
        <w:t xml:space="preserve"> </w:t>
      </w:r>
      <w:r w:rsidRPr="00AD5251">
        <w:rPr>
          <w:rFonts w:hint="eastAsia"/>
          <w:sz w:val="28"/>
          <w:szCs w:val="28"/>
        </w:rPr>
        <w:t>направлением</w:t>
      </w:r>
      <w:r w:rsidRPr="00AD5251">
        <w:rPr>
          <w:sz w:val="28"/>
          <w:szCs w:val="28"/>
        </w:rPr>
        <w:t xml:space="preserve"> </w:t>
      </w:r>
      <w:r w:rsidRPr="00AD5251">
        <w:rPr>
          <w:rFonts w:hint="eastAsia"/>
          <w:sz w:val="28"/>
          <w:szCs w:val="28"/>
        </w:rPr>
        <w:t>стратегии</w:t>
      </w:r>
      <w:r w:rsidRPr="00AD5251">
        <w:rPr>
          <w:sz w:val="28"/>
          <w:szCs w:val="28"/>
        </w:rPr>
        <w:t xml:space="preserve"> </w:t>
      </w:r>
      <w:r w:rsidRPr="00AD5251">
        <w:rPr>
          <w:rFonts w:hint="eastAsia"/>
          <w:sz w:val="28"/>
          <w:szCs w:val="28"/>
        </w:rPr>
        <w:t>экономического</w:t>
      </w:r>
      <w:r w:rsidRPr="00AD5251">
        <w:rPr>
          <w:sz w:val="28"/>
          <w:szCs w:val="28"/>
        </w:rPr>
        <w:t xml:space="preserve"> </w:t>
      </w:r>
      <w:r w:rsidRPr="00AD5251">
        <w:rPr>
          <w:rFonts w:hint="eastAsia"/>
          <w:sz w:val="28"/>
          <w:szCs w:val="28"/>
        </w:rPr>
        <w:t>развития</w:t>
      </w:r>
      <w:r w:rsidRPr="00AD5251">
        <w:rPr>
          <w:sz w:val="28"/>
          <w:szCs w:val="28"/>
        </w:rPr>
        <w:t xml:space="preserve"> </w:t>
      </w:r>
      <w:r w:rsidRPr="00AD5251">
        <w:rPr>
          <w:rFonts w:hint="eastAsia"/>
          <w:sz w:val="28"/>
          <w:szCs w:val="28"/>
        </w:rPr>
        <w:t>должно</w:t>
      </w:r>
      <w:r w:rsidRPr="00AD5251">
        <w:rPr>
          <w:sz w:val="28"/>
          <w:szCs w:val="28"/>
        </w:rPr>
        <w:t xml:space="preserve"> </w:t>
      </w:r>
      <w:r w:rsidRPr="00AD5251">
        <w:rPr>
          <w:rFonts w:hint="eastAsia"/>
          <w:sz w:val="28"/>
          <w:szCs w:val="28"/>
        </w:rPr>
        <w:t>стать</w:t>
      </w:r>
      <w:r w:rsidRPr="00AD5251">
        <w:rPr>
          <w:sz w:val="28"/>
          <w:szCs w:val="28"/>
        </w:rPr>
        <w:t xml:space="preserve"> </w:t>
      </w:r>
      <w:r w:rsidRPr="00AD5251">
        <w:rPr>
          <w:rFonts w:hint="eastAsia"/>
          <w:sz w:val="28"/>
          <w:szCs w:val="28"/>
        </w:rPr>
        <w:t>прогрессирующее</w:t>
      </w:r>
      <w:r w:rsidRPr="00AD5251">
        <w:rPr>
          <w:sz w:val="28"/>
          <w:szCs w:val="28"/>
        </w:rPr>
        <w:t xml:space="preserve"> </w:t>
      </w:r>
      <w:r w:rsidRPr="00AD5251">
        <w:rPr>
          <w:rFonts w:hint="eastAsia"/>
          <w:sz w:val="28"/>
          <w:szCs w:val="28"/>
        </w:rPr>
        <w:t>развитие</w:t>
      </w:r>
      <w:r w:rsidRPr="00AD5251">
        <w:rPr>
          <w:sz w:val="28"/>
          <w:szCs w:val="28"/>
        </w:rPr>
        <w:t xml:space="preserve"> </w:t>
      </w:r>
      <w:r w:rsidRPr="00AD5251">
        <w:rPr>
          <w:rFonts w:hint="eastAsia"/>
          <w:sz w:val="28"/>
          <w:szCs w:val="28"/>
        </w:rPr>
        <w:t>высокотехнологичного</w:t>
      </w:r>
      <w:r w:rsidRPr="00AD5251">
        <w:rPr>
          <w:sz w:val="28"/>
          <w:szCs w:val="28"/>
        </w:rPr>
        <w:t xml:space="preserve"> </w:t>
      </w:r>
      <w:r w:rsidRPr="00AD5251">
        <w:rPr>
          <w:rFonts w:hint="eastAsia"/>
          <w:sz w:val="28"/>
          <w:szCs w:val="28"/>
        </w:rPr>
        <w:t>сектора</w:t>
      </w:r>
      <w:r w:rsidRPr="00AD5251">
        <w:rPr>
          <w:sz w:val="28"/>
          <w:szCs w:val="28"/>
        </w:rPr>
        <w:t xml:space="preserve">, </w:t>
      </w:r>
      <w:r w:rsidRPr="00AD5251">
        <w:rPr>
          <w:rFonts w:hint="eastAsia"/>
          <w:sz w:val="28"/>
          <w:szCs w:val="28"/>
        </w:rPr>
        <w:t>что</w:t>
      </w:r>
      <w:r w:rsidRPr="00AD5251">
        <w:rPr>
          <w:sz w:val="28"/>
          <w:szCs w:val="28"/>
        </w:rPr>
        <w:t xml:space="preserve"> </w:t>
      </w:r>
      <w:r w:rsidRPr="00AD5251">
        <w:rPr>
          <w:rFonts w:hint="eastAsia"/>
          <w:sz w:val="28"/>
          <w:szCs w:val="28"/>
        </w:rPr>
        <w:t>предполагает</w:t>
      </w:r>
      <w:r w:rsidRPr="00AD5251">
        <w:rPr>
          <w:sz w:val="28"/>
          <w:szCs w:val="28"/>
        </w:rPr>
        <w:t xml:space="preserve"> </w:t>
      </w:r>
      <w:r w:rsidRPr="00AD5251">
        <w:rPr>
          <w:rFonts w:hint="eastAsia"/>
          <w:sz w:val="28"/>
          <w:szCs w:val="28"/>
        </w:rPr>
        <w:t>содействие</w:t>
      </w:r>
      <w:r w:rsidRPr="00AD5251">
        <w:rPr>
          <w:sz w:val="28"/>
          <w:szCs w:val="28"/>
        </w:rPr>
        <w:t xml:space="preserve"> </w:t>
      </w:r>
      <w:r w:rsidRPr="00AD5251">
        <w:rPr>
          <w:rFonts w:hint="eastAsia"/>
          <w:sz w:val="28"/>
          <w:szCs w:val="28"/>
        </w:rPr>
        <w:t>инновационной</w:t>
      </w:r>
      <w:r w:rsidRPr="00AD5251">
        <w:rPr>
          <w:sz w:val="28"/>
          <w:szCs w:val="28"/>
        </w:rPr>
        <w:t xml:space="preserve"> </w:t>
      </w:r>
      <w:r w:rsidRPr="00AD5251">
        <w:rPr>
          <w:rFonts w:hint="eastAsia"/>
          <w:sz w:val="28"/>
          <w:szCs w:val="28"/>
        </w:rPr>
        <w:t>деятельности</w:t>
      </w:r>
      <w:r w:rsidRPr="00AD5251">
        <w:rPr>
          <w:sz w:val="28"/>
          <w:szCs w:val="28"/>
        </w:rPr>
        <w:t xml:space="preserve">, </w:t>
      </w:r>
      <w:r w:rsidRPr="00AD5251">
        <w:rPr>
          <w:rFonts w:hint="eastAsia"/>
          <w:sz w:val="28"/>
          <w:szCs w:val="28"/>
        </w:rPr>
        <w:t>внедрение</w:t>
      </w:r>
      <w:r w:rsidRPr="00AD5251">
        <w:rPr>
          <w:sz w:val="28"/>
          <w:szCs w:val="28"/>
        </w:rPr>
        <w:t xml:space="preserve"> </w:t>
      </w:r>
      <w:r w:rsidRPr="00AD5251">
        <w:rPr>
          <w:rFonts w:hint="eastAsia"/>
          <w:sz w:val="28"/>
          <w:szCs w:val="28"/>
        </w:rPr>
        <w:t>современных</w:t>
      </w:r>
      <w:r w:rsidRPr="00AD5251">
        <w:rPr>
          <w:sz w:val="28"/>
          <w:szCs w:val="28"/>
        </w:rPr>
        <w:t xml:space="preserve"> </w:t>
      </w:r>
      <w:r w:rsidRPr="00AD5251">
        <w:rPr>
          <w:rFonts w:hint="eastAsia"/>
          <w:sz w:val="28"/>
          <w:szCs w:val="28"/>
        </w:rPr>
        <w:t>механизмов</w:t>
      </w:r>
      <w:r w:rsidRPr="00AD5251">
        <w:rPr>
          <w:sz w:val="28"/>
          <w:szCs w:val="28"/>
        </w:rPr>
        <w:t xml:space="preserve"> </w:t>
      </w:r>
      <w:r w:rsidRPr="00AD5251">
        <w:rPr>
          <w:rFonts w:hint="eastAsia"/>
          <w:sz w:val="28"/>
          <w:szCs w:val="28"/>
        </w:rPr>
        <w:t>управления</w:t>
      </w:r>
      <w:r w:rsidRPr="00AD5251">
        <w:rPr>
          <w:sz w:val="28"/>
          <w:szCs w:val="28"/>
        </w:rPr>
        <w:t xml:space="preserve">, </w:t>
      </w:r>
      <w:r w:rsidRPr="00AD5251">
        <w:rPr>
          <w:rFonts w:hint="eastAsia"/>
          <w:sz w:val="28"/>
          <w:szCs w:val="28"/>
        </w:rPr>
        <w:t>повышение</w:t>
      </w:r>
      <w:r w:rsidRPr="00AD5251">
        <w:rPr>
          <w:sz w:val="28"/>
          <w:szCs w:val="28"/>
        </w:rPr>
        <w:t xml:space="preserve"> </w:t>
      </w:r>
      <w:r w:rsidRPr="00AD5251">
        <w:rPr>
          <w:rFonts w:hint="eastAsia"/>
          <w:sz w:val="28"/>
          <w:szCs w:val="28"/>
        </w:rPr>
        <w:t>инвестиционной</w:t>
      </w:r>
      <w:r w:rsidRPr="00AD5251">
        <w:rPr>
          <w:sz w:val="28"/>
          <w:szCs w:val="28"/>
        </w:rPr>
        <w:t xml:space="preserve"> </w:t>
      </w:r>
      <w:r w:rsidRPr="00AD5251">
        <w:rPr>
          <w:rFonts w:hint="eastAsia"/>
          <w:sz w:val="28"/>
          <w:szCs w:val="28"/>
        </w:rPr>
        <w:t>привлекательности</w:t>
      </w:r>
      <w:r w:rsidRPr="00AD5251">
        <w:rPr>
          <w:sz w:val="28"/>
          <w:szCs w:val="28"/>
        </w:rPr>
        <w:t xml:space="preserve">, </w:t>
      </w:r>
      <w:r w:rsidRPr="00AD5251">
        <w:rPr>
          <w:rFonts w:hint="eastAsia"/>
          <w:sz w:val="28"/>
          <w:szCs w:val="28"/>
        </w:rPr>
        <w:t>организацию</w:t>
      </w:r>
      <w:r w:rsidRPr="00AD5251">
        <w:rPr>
          <w:sz w:val="28"/>
          <w:szCs w:val="28"/>
        </w:rPr>
        <w:t xml:space="preserve"> </w:t>
      </w:r>
      <w:r w:rsidRPr="00AD5251">
        <w:rPr>
          <w:rFonts w:hint="eastAsia"/>
          <w:sz w:val="28"/>
          <w:szCs w:val="28"/>
        </w:rPr>
        <w:t>экспортно</w:t>
      </w:r>
      <w:r w:rsidRPr="00AD5251">
        <w:rPr>
          <w:sz w:val="28"/>
          <w:szCs w:val="28"/>
        </w:rPr>
        <w:t>-</w:t>
      </w:r>
      <w:r w:rsidRPr="00AD5251">
        <w:rPr>
          <w:rFonts w:hint="eastAsia"/>
          <w:sz w:val="28"/>
          <w:szCs w:val="28"/>
        </w:rPr>
        <w:t>ориентированных</w:t>
      </w:r>
      <w:r w:rsidRPr="00AD5251">
        <w:rPr>
          <w:sz w:val="28"/>
          <w:szCs w:val="28"/>
        </w:rPr>
        <w:t xml:space="preserve"> </w:t>
      </w:r>
      <w:r w:rsidRPr="00AD5251">
        <w:rPr>
          <w:rFonts w:hint="eastAsia"/>
          <w:sz w:val="28"/>
          <w:szCs w:val="28"/>
        </w:rPr>
        <w:t>производств</w:t>
      </w:r>
      <w:r w:rsidRPr="00AD5251">
        <w:rPr>
          <w:sz w:val="28"/>
          <w:szCs w:val="28"/>
        </w:rPr>
        <w:t xml:space="preserve"> </w:t>
      </w:r>
      <w:r w:rsidRPr="00AD5251">
        <w:rPr>
          <w:rFonts w:hint="eastAsia"/>
          <w:sz w:val="28"/>
          <w:szCs w:val="28"/>
        </w:rPr>
        <w:t>и</w:t>
      </w:r>
      <w:r w:rsidRPr="00AD5251">
        <w:rPr>
          <w:sz w:val="28"/>
          <w:szCs w:val="28"/>
        </w:rPr>
        <w:t xml:space="preserve"> </w:t>
      </w:r>
      <w:r w:rsidRPr="00AD5251">
        <w:rPr>
          <w:rFonts w:hint="eastAsia"/>
          <w:sz w:val="28"/>
          <w:szCs w:val="28"/>
        </w:rPr>
        <w:t>т</w:t>
      </w:r>
      <w:r w:rsidRPr="00AD5251">
        <w:rPr>
          <w:sz w:val="28"/>
          <w:szCs w:val="28"/>
        </w:rPr>
        <w:t>.</w:t>
      </w:r>
      <w:r w:rsidRPr="00AD5251">
        <w:rPr>
          <w:rFonts w:hint="eastAsia"/>
          <w:sz w:val="28"/>
          <w:szCs w:val="28"/>
        </w:rPr>
        <w:t>д</w:t>
      </w:r>
      <w:r w:rsidRPr="00AD5251">
        <w:rPr>
          <w:sz w:val="28"/>
          <w:szCs w:val="28"/>
        </w:rPr>
        <w:t xml:space="preserve">. </w:t>
      </w:r>
      <w:r w:rsidRPr="00AD5251">
        <w:rPr>
          <w:rFonts w:hint="eastAsia"/>
          <w:sz w:val="28"/>
          <w:szCs w:val="28"/>
        </w:rPr>
        <w:t>Для</w:t>
      </w:r>
      <w:r w:rsidRPr="00AD5251">
        <w:rPr>
          <w:sz w:val="28"/>
          <w:szCs w:val="28"/>
        </w:rPr>
        <w:t xml:space="preserve"> </w:t>
      </w:r>
      <w:r w:rsidRPr="00AD5251">
        <w:rPr>
          <w:rFonts w:hint="eastAsia"/>
          <w:sz w:val="28"/>
          <w:szCs w:val="28"/>
        </w:rPr>
        <w:t>этого</w:t>
      </w:r>
      <w:r w:rsidRPr="00AD5251">
        <w:rPr>
          <w:sz w:val="28"/>
          <w:szCs w:val="28"/>
        </w:rPr>
        <w:t xml:space="preserve"> </w:t>
      </w:r>
      <w:r w:rsidRPr="00AD5251">
        <w:rPr>
          <w:rFonts w:hint="eastAsia"/>
          <w:sz w:val="28"/>
          <w:szCs w:val="28"/>
        </w:rPr>
        <w:t>в</w:t>
      </w:r>
      <w:r w:rsidRPr="00AD5251">
        <w:rPr>
          <w:sz w:val="28"/>
          <w:szCs w:val="28"/>
        </w:rPr>
        <w:t xml:space="preserve"> </w:t>
      </w:r>
      <w:r w:rsidRPr="00AD5251">
        <w:rPr>
          <w:rFonts w:hint="eastAsia"/>
          <w:sz w:val="28"/>
          <w:szCs w:val="28"/>
        </w:rPr>
        <w:t>Армении</w:t>
      </w:r>
      <w:r w:rsidRPr="00AD5251">
        <w:rPr>
          <w:sz w:val="28"/>
          <w:szCs w:val="28"/>
        </w:rPr>
        <w:t xml:space="preserve"> </w:t>
      </w:r>
      <w:r w:rsidRPr="00AD5251">
        <w:rPr>
          <w:rFonts w:hint="eastAsia"/>
          <w:sz w:val="28"/>
          <w:szCs w:val="28"/>
        </w:rPr>
        <w:t>имеются</w:t>
      </w:r>
      <w:r w:rsidRPr="00AD5251">
        <w:rPr>
          <w:sz w:val="28"/>
          <w:szCs w:val="28"/>
        </w:rPr>
        <w:t xml:space="preserve"> </w:t>
      </w:r>
      <w:r w:rsidRPr="00AD5251">
        <w:rPr>
          <w:rFonts w:hint="eastAsia"/>
          <w:sz w:val="28"/>
          <w:szCs w:val="28"/>
        </w:rPr>
        <w:t>широкие</w:t>
      </w:r>
      <w:r w:rsidRPr="00AD5251">
        <w:rPr>
          <w:sz w:val="28"/>
          <w:szCs w:val="28"/>
        </w:rPr>
        <w:t xml:space="preserve"> </w:t>
      </w:r>
      <w:r w:rsidRPr="00AD5251">
        <w:rPr>
          <w:rFonts w:hint="eastAsia"/>
          <w:sz w:val="28"/>
          <w:szCs w:val="28"/>
        </w:rPr>
        <w:t>возможности</w:t>
      </w:r>
      <w:r w:rsidRPr="00AD5251">
        <w:rPr>
          <w:sz w:val="28"/>
          <w:szCs w:val="28"/>
        </w:rPr>
        <w:t xml:space="preserve">, </w:t>
      </w:r>
      <w:r w:rsidRPr="00AD5251">
        <w:rPr>
          <w:rFonts w:hint="eastAsia"/>
          <w:sz w:val="28"/>
          <w:szCs w:val="28"/>
        </w:rPr>
        <w:t>которые</w:t>
      </w:r>
      <w:r w:rsidRPr="00AD5251">
        <w:rPr>
          <w:sz w:val="28"/>
          <w:szCs w:val="28"/>
        </w:rPr>
        <w:t xml:space="preserve"> </w:t>
      </w:r>
      <w:r w:rsidRPr="00AD5251">
        <w:rPr>
          <w:rFonts w:hint="eastAsia"/>
          <w:sz w:val="28"/>
          <w:szCs w:val="28"/>
        </w:rPr>
        <w:t>были</w:t>
      </w:r>
      <w:r w:rsidRPr="00AD5251">
        <w:rPr>
          <w:sz w:val="28"/>
          <w:szCs w:val="28"/>
        </w:rPr>
        <w:t xml:space="preserve"> </w:t>
      </w:r>
      <w:r w:rsidRPr="00AD5251">
        <w:rPr>
          <w:rFonts w:hint="eastAsia"/>
          <w:sz w:val="28"/>
          <w:szCs w:val="28"/>
        </w:rPr>
        <w:t>созданы</w:t>
      </w:r>
      <w:r w:rsidRPr="00AD5251">
        <w:rPr>
          <w:sz w:val="28"/>
          <w:szCs w:val="28"/>
        </w:rPr>
        <w:t xml:space="preserve"> </w:t>
      </w:r>
      <w:r w:rsidRPr="00AD5251">
        <w:rPr>
          <w:rFonts w:hint="eastAsia"/>
          <w:sz w:val="28"/>
          <w:szCs w:val="28"/>
        </w:rPr>
        <w:t>еще</w:t>
      </w:r>
      <w:r w:rsidRPr="00AD5251">
        <w:rPr>
          <w:sz w:val="28"/>
          <w:szCs w:val="28"/>
        </w:rPr>
        <w:t xml:space="preserve"> </w:t>
      </w:r>
      <w:r w:rsidRPr="00AD5251">
        <w:rPr>
          <w:rFonts w:hint="eastAsia"/>
          <w:sz w:val="28"/>
          <w:szCs w:val="28"/>
        </w:rPr>
        <w:t>в</w:t>
      </w:r>
      <w:r w:rsidRPr="00AD5251">
        <w:rPr>
          <w:sz w:val="28"/>
          <w:szCs w:val="28"/>
        </w:rPr>
        <w:t xml:space="preserve"> </w:t>
      </w:r>
      <w:r w:rsidRPr="00AD5251">
        <w:rPr>
          <w:rFonts w:hint="eastAsia"/>
          <w:sz w:val="28"/>
          <w:szCs w:val="28"/>
        </w:rPr>
        <w:t>годы</w:t>
      </w:r>
      <w:r w:rsidRPr="00AD5251">
        <w:rPr>
          <w:sz w:val="28"/>
          <w:szCs w:val="28"/>
        </w:rPr>
        <w:t xml:space="preserve"> </w:t>
      </w:r>
      <w:r w:rsidRPr="00AD5251">
        <w:rPr>
          <w:rFonts w:hint="eastAsia"/>
          <w:sz w:val="28"/>
          <w:szCs w:val="28"/>
        </w:rPr>
        <w:t>централизованного</w:t>
      </w:r>
      <w:r w:rsidRPr="00AD5251">
        <w:rPr>
          <w:sz w:val="28"/>
          <w:szCs w:val="28"/>
        </w:rPr>
        <w:t xml:space="preserve"> </w:t>
      </w:r>
      <w:r w:rsidRPr="00AD5251">
        <w:rPr>
          <w:rFonts w:hint="eastAsia"/>
          <w:sz w:val="28"/>
          <w:szCs w:val="28"/>
        </w:rPr>
        <w:t>управления</w:t>
      </w:r>
      <w:r w:rsidRPr="00AD5251">
        <w:rPr>
          <w:sz w:val="28"/>
          <w:szCs w:val="28"/>
        </w:rPr>
        <w:t>. Армения занимала передовые позиции в области космических исследований, вычислительной техники, радиоэлектроники, навигационного оборудования, полупроводников и других высокотехнологичных производств</w:t>
      </w:r>
      <w:r w:rsidR="004B1884" w:rsidRPr="00AD5251">
        <w:rPr>
          <w:sz w:val="28"/>
          <w:szCs w:val="28"/>
        </w:rPr>
        <w:t xml:space="preserve"> </w:t>
      </w:r>
      <w:r w:rsidRPr="00AD5251">
        <w:rPr>
          <w:sz w:val="28"/>
          <w:szCs w:val="28"/>
        </w:rPr>
        <w:t>[</w:t>
      </w:r>
      <w:r w:rsidR="0067104A" w:rsidRPr="00AD5251">
        <w:rPr>
          <w:sz w:val="28"/>
          <w:szCs w:val="28"/>
        </w:rPr>
        <w:t>2</w:t>
      </w:r>
      <w:r w:rsidRPr="00AD5251">
        <w:rPr>
          <w:sz w:val="28"/>
          <w:szCs w:val="28"/>
        </w:rPr>
        <w:t xml:space="preserve">, </w:t>
      </w:r>
      <w:r w:rsidRPr="00AD5251">
        <w:rPr>
          <w:sz w:val="28"/>
          <w:szCs w:val="28"/>
          <w:lang w:val="de-DE"/>
        </w:rPr>
        <w:t>с. 132-151</w:t>
      </w:r>
      <w:r w:rsidRPr="00AD5251">
        <w:rPr>
          <w:sz w:val="28"/>
          <w:szCs w:val="28"/>
        </w:rPr>
        <w:t xml:space="preserve">].  </w:t>
      </w:r>
      <w:r w:rsidRPr="00AD5251">
        <w:rPr>
          <w:rFonts w:hint="eastAsia"/>
          <w:sz w:val="28"/>
          <w:szCs w:val="28"/>
        </w:rPr>
        <w:t>Следовательно</w:t>
      </w:r>
      <w:r w:rsidRPr="00AD5251">
        <w:rPr>
          <w:sz w:val="28"/>
          <w:szCs w:val="28"/>
        </w:rPr>
        <w:t xml:space="preserve">, </w:t>
      </w:r>
      <w:r w:rsidRPr="00AD5251">
        <w:rPr>
          <w:rFonts w:hint="eastAsia"/>
          <w:sz w:val="28"/>
          <w:szCs w:val="28"/>
        </w:rPr>
        <w:t>стимулирование</w:t>
      </w:r>
      <w:r w:rsidRPr="00AD5251">
        <w:rPr>
          <w:sz w:val="28"/>
          <w:szCs w:val="28"/>
        </w:rPr>
        <w:t xml:space="preserve"> </w:t>
      </w:r>
      <w:r w:rsidRPr="00AD5251">
        <w:rPr>
          <w:rFonts w:hint="eastAsia"/>
          <w:sz w:val="28"/>
          <w:szCs w:val="28"/>
        </w:rPr>
        <w:t>инновационной</w:t>
      </w:r>
      <w:r w:rsidRPr="00AD5251">
        <w:rPr>
          <w:sz w:val="28"/>
          <w:szCs w:val="28"/>
        </w:rPr>
        <w:t xml:space="preserve"> </w:t>
      </w:r>
      <w:r w:rsidRPr="00AD5251">
        <w:rPr>
          <w:rFonts w:hint="eastAsia"/>
          <w:sz w:val="28"/>
          <w:szCs w:val="28"/>
        </w:rPr>
        <w:t>и</w:t>
      </w:r>
      <w:r w:rsidRPr="00AD5251">
        <w:rPr>
          <w:sz w:val="28"/>
          <w:szCs w:val="28"/>
        </w:rPr>
        <w:t xml:space="preserve"> </w:t>
      </w:r>
      <w:r w:rsidRPr="00AD5251">
        <w:rPr>
          <w:rFonts w:hint="eastAsia"/>
          <w:sz w:val="28"/>
          <w:szCs w:val="28"/>
        </w:rPr>
        <w:t>инвестиционной</w:t>
      </w:r>
      <w:r w:rsidRPr="00AD5251">
        <w:rPr>
          <w:sz w:val="28"/>
          <w:szCs w:val="28"/>
        </w:rPr>
        <w:t xml:space="preserve"> </w:t>
      </w:r>
      <w:r w:rsidRPr="00AD5251">
        <w:rPr>
          <w:rFonts w:hint="eastAsia"/>
          <w:sz w:val="28"/>
          <w:szCs w:val="28"/>
        </w:rPr>
        <w:t>деятельности</w:t>
      </w:r>
      <w:r w:rsidRPr="00AD5251">
        <w:rPr>
          <w:sz w:val="28"/>
          <w:szCs w:val="28"/>
        </w:rPr>
        <w:t xml:space="preserve">, </w:t>
      </w:r>
      <w:r w:rsidRPr="00AD5251">
        <w:rPr>
          <w:rFonts w:hint="eastAsia"/>
          <w:sz w:val="28"/>
          <w:szCs w:val="28"/>
        </w:rPr>
        <w:t>активизация</w:t>
      </w:r>
      <w:r w:rsidRPr="00AD5251">
        <w:rPr>
          <w:sz w:val="28"/>
          <w:szCs w:val="28"/>
        </w:rPr>
        <w:t xml:space="preserve"> </w:t>
      </w:r>
      <w:r w:rsidRPr="00AD5251">
        <w:rPr>
          <w:rFonts w:hint="eastAsia"/>
          <w:sz w:val="28"/>
          <w:szCs w:val="28"/>
        </w:rPr>
        <w:t>деятельности</w:t>
      </w:r>
      <w:r w:rsidRPr="00AD5251">
        <w:rPr>
          <w:sz w:val="28"/>
          <w:szCs w:val="28"/>
        </w:rPr>
        <w:t xml:space="preserve"> </w:t>
      </w:r>
      <w:r w:rsidRPr="00AD5251">
        <w:rPr>
          <w:rFonts w:hint="eastAsia"/>
          <w:sz w:val="28"/>
          <w:szCs w:val="28"/>
        </w:rPr>
        <w:t>акционерных</w:t>
      </w:r>
      <w:r w:rsidRPr="00AD5251">
        <w:rPr>
          <w:sz w:val="28"/>
          <w:szCs w:val="28"/>
        </w:rPr>
        <w:t xml:space="preserve"> </w:t>
      </w:r>
      <w:r w:rsidRPr="00AD5251">
        <w:rPr>
          <w:rFonts w:hint="eastAsia"/>
          <w:sz w:val="28"/>
          <w:szCs w:val="28"/>
        </w:rPr>
        <w:t>обществ</w:t>
      </w:r>
      <w:r w:rsidRPr="00AD5251">
        <w:rPr>
          <w:sz w:val="28"/>
          <w:szCs w:val="28"/>
        </w:rPr>
        <w:t xml:space="preserve">, </w:t>
      </w:r>
      <w:r w:rsidRPr="00AD5251">
        <w:rPr>
          <w:rFonts w:hint="eastAsia"/>
          <w:sz w:val="28"/>
          <w:szCs w:val="28"/>
        </w:rPr>
        <w:t>повышение</w:t>
      </w:r>
      <w:r w:rsidRPr="00AD5251">
        <w:rPr>
          <w:sz w:val="28"/>
          <w:szCs w:val="28"/>
        </w:rPr>
        <w:t xml:space="preserve"> </w:t>
      </w:r>
      <w:r w:rsidRPr="00AD5251">
        <w:rPr>
          <w:rFonts w:hint="eastAsia"/>
          <w:sz w:val="28"/>
          <w:szCs w:val="28"/>
        </w:rPr>
        <w:t>качества</w:t>
      </w:r>
      <w:r w:rsidRPr="00AD5251">
        <w:rPr>
          <w:sz w:val="28"/>
          <w:szCs w:val="28"/>
        </w:rPr>
        <w:t xml:space="preserve"> </w:t>
      </w:r>
      <w:r w:rsidRPr="00AD5251">
        <w:rPr>
          <w:rFonts w:hint="eastAsia"/>
          <w:sz w:val="28"/>
          <w:szCs w:val="28"/>
        </w:rPr>
        <w:t>корпоративного</w:t>
      </w:r>
      <w:r w:rsidRPr="00AD5251">
        <w:rPr>
          <w:sz w:val="28"/>
          <w:szCs w:val="28"/>
        </w:rPr>
        <w:t xml:space="preserve"> </w:t>
      </w:r>
      <w:r w:rsidRPr="00AD5251">
        <w:rPr>
          <w:rFonts w:hint="eastAsia"/>
          <w:sz w:val="28"/>
          <w:szCs w:val="28"/>
        </w:rPr>
        <w:t>управления</w:t>
      </w:r>
      <w:r w:rsidRPr="00AD5251">
        <w:rPr>
          <w:sz w:val="28"/>
          <w:szCs w:val="28"/>
        </w:rPr>
        <w:t xml:space="preserve">, </w:t>
      </w:r>
      <w:r w:rsidRPr="00AD5251">
        <w:rPr>
          <w:rFonts w:hint="eastAsia"/>
          <w:sz w:val="28"/>
          <w:szCs w:val="28"/>
        </w:rPr>
        <w:t>расширение</w:t>
      </w:r>
      <w:r w:rsidRPr="00AD5251">
        <w:rPr>
          <w:sz w:val="28"/>
          <w:szCs w:val="28"/>
        </w:rPr>
        <w:t xml:space="preserve"> </w:t>
      </w:r>
      <w:r w:rsidRPr="00AD5251">
        <w:rPr>
          <w:rFonts w:hint="eastAsia"/>
          <w:sz w:val="28"/>
          <w:szCs w:val="28"/>
        </w:rPr>
        <w:t>высокотехнологичной</w:t>
      </w:r>
      <w:r w:rsidRPr="00AD5251">
        <w:rPr>
          <w:sz w:val="28"/>
          <w:szCs w:val="28"/>
        </w:rPr>
        <w:t xml:space="preserve"> </w:t>
      </w:r>
      <w:r w:rsidRPr="00AD5251">
        <w:rPr>
          <w:rFonts w:hint="eastAsia"/>
          <w:sz w:val="28"/>
          <w:szCs w:val="28"/>
        </w:rPr>
        <w:t>деятельности</w:t>
      </w:r>
      <w:r w:rsidRPr="00AD5251">
        <w:rPr>
          <w:sz w:val="28"/>
          <w:szCs w:val="28"/>
        </w:rPr>
        <w:t xml:space="preserve"> </w:t>
      </w:r>
      <w:r w:rsidRPr="00AD5251">
        <w:rPr>
          <w:rFonts w:hint="eastAsia"/>
          <w:sz w:val="28"/>
          <w:szCs w:val="28"/>
        </w:rPr>
        <w:t>и</w:t>
      </w:r>
      <w:r w:rsidRPr="00AD5251">
        <w:rPr>
          <w:sz w:val="28"/>
          <w:szCs w:val="28"/>
        </w:rPr>
        <w:t xml:space="preserve"> </w:t>
      </w:r>
      <w:r w:rsidRPr="00AD5251">
        <w:rPr>
          <w:rFonts w:hint="eastAsia"/>
          <w:sz w:val="28"/>
          <w:szCs w:val="28"/>
        </w:rPr>
        <w:t>внедрение</w:t>
      </w:r>
      <w:r w:rsidRPr="00AD5251">
        <w:rPr>
          <w:sz w:val="28"/>
          <w:szCs w:val="28"/>
        </w:rPr>
        <w:t xml:space="preserve"> </w:t>
      </w:r>
      <w:r w:rsidRPr="00AD5251">
        <w:rPr>
          <w:rFonts w:hint="eastAsia"/>
          <w:sz w:val="28"/>
          <w:szCs w:val="28"/>
        </w:rPr>
        <w:t>ее</w:t>
      </w:r>
      <w:r w:rsidRPr="00AD5251">
        <w:rPr>
          <w:sz w:val="28"/>
          <w:szCs w:val="28"/>
        </w:rPr>
        <w:t xml:space="preserve"> </w:t>
      </w:r>
      <w:r w:rsidRPr="00AD5251">
        <w:rPr>
          <w:rFonts w:hint="eastAsia"/>
          <w:sz w:val="28"/>
          <w:szCs w:val="28"/>
        </w:rPr>
        <w:t>продуктов</w:t>
      </w:r>
      <w:r w:rsidRPr="00AD5251">
        <w:rPr>
          <w:sz w:val="28"/>
          <w:szCs w:val="28"/>
        </w:rPr>
        <w:t xml:space="preserve"> </w:t>
      </w:r>
      <w:r w:rsidRPr="00AD5251">
        <w:rPr>
          <w:rFonts w:hint="eastAsia"/>
          <w:sz w:val="28"/>
          <w:szCs w:val="28"/>
        </w:rPr>
        <w:t>в</w:t>
      </w:r>
      <w:r w:rsidRPr="00AD5251">
        <w:rPr>
          <w:sz w:val="28"/>
          <w:szCs w:val="28"/>
        </w:rPr>
        <w:t xml:space="preserve"> </w:t>
      </w:r>
      <w:r w:rsidRPr="00AD5251">
        <w:rPr>
          <w:rFonts w:hint="eastAsia"/>
          <w:sz w:val="28"/>
          <w:szCs w:val="28"/>
        </w:rPr>
        <w:t>различные</w:t>
      </w:r>
      <w:r w:rsidRPr="00AD5251">
        <w:rPr>
          <w:sz w:val="28"/>
          <w:szCs w:val="28"/>
        </w:rPr>
        <w:t xml:space="preserve"> </w:t>
      </w:r>
      <w:r w:rsidRPr="00AD5251">
        <w:rPr>
          <w:rFonts w:hint="eastAsia"/>
          <w:sz w:val="28"/>
          <w:szCs w:val="28"/>
        </w:rPr>
        <w:t>сектора</w:t>
      </w:r>
      <w:r w:rsidRPr="00AD5251">
        <w:rPr>
          <w:sz w:val="28"/>
          <w:szCs w:val="28"/>
        </w:rPr>
        <w:t xml:space="preserve"> </w:t>
      </w:r>
      <w:r w:rsidRPr="00AD5251">
        <w:rPr>
          <w:rFonts w:hint="eastAsia"/>
          <w:sz w:val="28"/>
          <w:szCs w:val="28"/>
        </w:rPr>
        <w:t>экономики</w:t>
      </w:r>
      <w:r w:rsidRPr="00AD5251">
        <w:rPr>
          <w:sz w:val="28"/>
          <w:szCs w:val="28"/>
        </w:rPr>
        <w:t xml:space="preserve">, </w:t>
      </w:r>
      <w:r w:rsidRPr="00AD5251">
        <w:rPr>
          <w:rFonts w:hint="eastAsia"/>
          <w:sz w:val="28"/>
          <w:szCs w:val="28"/>
        </w:rPr>
        <w:t>безусловно</w:t>
      </w:r>
      <w:r w:rsidRPr="00AD5251">
        <w:rPr>
          <w:sz w:val="28"/>
          <w:szCs w:val="28"/>
        </w:rPr>
        <w:t xml:space="preserve">, </w:t>
      </w:r>
      <w:r w:rsidRPr="00AD5251">
        <w:rPr>
          <w:rFonts w:hint="eastAsia"/>
          <w:sz w:val="28"/>
          <w:szCs w:val="28"/>
        </w:rPr>
        <w:t>будут</w:t>
      </w:r>
      <w:r w:rsidRPr="00AD5251">
        <w:rPr>
          <w:sz w:val="28"/>
          <w:szCs w:val="28"/>
        </w:rPr>
        <w:t xml:space="preserve"> </w:t>
      </w:r>
      <w:r w:rsidRPr="00AD5251">
        <w:rPr>
          <w:rFonts w:hint="eastAsia"/>
          <w:sz w:val="28"/>
          <w:szCs w:val="28"/>
        </w:rPr>
        <w:t>стимулировать</w:t>
      </w:r>
      <w:r w:rsidRPr="00AD5251">
        <w:rPr>
          <w:sz w:val="28"/>
          <w:szCs w:val="28"/>
        </w:rPr>
        <w:t xml:space="preserve"> </w:t>
      </w:r>
      <w:r w:rsidRPr="00AD5251">
        <w:rPr>
          <w:rFonts w:hint="eastAsia"/>
          <w:sz w:val="28"/>
          <w:szCs w:val="28"/>
        </w:rPr>
        <w:t>позитивные</w:t>
      </w:r>
      <w:r w:rsidRPr="00AD5251">
        <w:rPr>
          <w:sz w:val="28"/>
          <w:szCs w:val="28"/>
        </w:rPr>
        <w:t xml:space="preserve"> </w:t>
      </w:r>
      <w:r w:rsidRPr="00AD5251">
        <w:rPr>
          <w:rFonts w:hint="eastAsia"/>
          <w:sz w:val="28"/>
          <w:szCs w:val="28"/>
        </w:rPr>
        <w:t>изменения</w:t>
      </w:r>
      <w:r w:rsidRPr="00AD5251">
        <w:rPr>
          <w:sz w:val="28"/>
          <w:szCs w:val="28"/>
        </w:rPr>
        <w:t xml:space="preserve"> </w:t>
      </w:r>
      <w:r w:rsidRPr="00AD5251">
        <w:rPr>
          <w:rFonts w:hint="eastAsia"/>
          <w:sz w:val="28"/>
          <w:szCs w:val="28"/>
        </w:rPr>
        <w:t>в</w:t>
      </w:r>
      <w:r w:rsidRPr="00AD5251">
        <w:rPr>
          <w:sz w:val="28"/>
          <w:szCs w:val="28"/>
        </w:rPr>
        <w:t xml:space="preserve"> </w:t>
      </w:r>
      <w:r w:rsidRPr="00AD5251">
        <w:rPr>
          <w:rFonts w:hint="eastAsia"/>
          <w:sz w:val="28"/>
          <w:szCs w:val="28"/>
        </w:rPr>
        <w:t>экономической</w:t>
      </w:r>
      <w:r w:rsidRPr="00AD5251">
        <w:rPr>
          <w:sz w:val="28"/>
          <w:szCs w:val="28"/>
        </w:rPr>
        <w:t xml:space="preserve"> </w:t>
      </w:r>
      <w:r w:rsidRPr="00AD5251">
        <w:rPr>
          <w:rFonts w:hint="eastAsia"/>
          <w:sz w:val="28"/>
          <w:szCs w:val="28"/>
        </w:rPr>
        <w:t>системе</w:t>
      </w:r>
      <w:r w:rsidRPr="00AD5251">
        <w:rPr>
          <w:sz w:val="28"/>
          <w:szCs w:val="28"/>
        </w:rPr>
        <w:t xml:space="preserve"> </w:t>
      </w:r>
      <w:r w:rsidRPr="00AD5251">
        <w:rPr>
          <w:rFonts w:hint="eastAsia"/>
          <w:sz w:val="28"/>
          <w:szCs w:val="28"/>
        </w:rPr>
        <w:t>Республики</w:t>
      </w:r>
      <w:r w:rsidRPr="00AD5251">
        <w:rPr>
          <w:sz w:val="28"/>
          <w:szCs w:val="28"/>
        </w:rPr>
        <w:t xml:space="preserve"> </w:t>
      </w:r>
      <w:r w:rsidRPr="00AD5251">
        <w:rPr>
          <w:rFonts w:hint="eastAsia"/>
          <w:sz w:val="28"/>
          <w:szCs w:val="28"/>
        </w:rPr>
        <w:t>Армения</w:t>
      </w:r>
      <w:r w:rsidRPr="00AD5251">
        <w:rPr>
          <w:sz w:val="28"/>
          <w:szCs w:val="28"/>
        </w:rPr>
        <w:t>.</w:t>
      </w:r>
    </w:p>
    <w:p w:rsidR="004D134F" w:rsidRPr="00AD5251" w:rsidRDefault="004D134F" w:rsidP="00AF1C69">
      <w:pPr>
        <w:pStyle w:val="a3"/>
        <w:tabs>
          <w:tab w:val="left" w:pos="993"/>
        </w:tabs>
        <w:spacing w:before="0" w:beforeAutospacing="0" w:after="0" w:afterAutospacing="0" w:line="360" w:lineRule="auto"/>
        <w:ind w:firstLine="709"/>
        <w:jc w:val="both"/>
        <w:rPr>
          <w:sz w:val="28"/>
          <w:szCs w:val="28"/>
        </w:rPr>
      </w:pPr>
      <w:r w:rsidRPr="00AD5251">
        <w:rPr>
          <w:sz w:val="28"/>
          <w:szCs w:val="28"/>
        </w:rPr>
        <w:t xml:space="preserve">Инновации всегда способствовали ускорению развития экономики и промышленности. А само понятие инновационной экономики начало активно </w:t>
      </w:r>
      <w:r w:rsidRPr="00AD5251">
        <w:rPr>
          <w:sz w:val="28"/>
          <w:szCs w:val="28"/>
        </w:rPr>
        <w:lastRenderedPageBreak/>
        <w:t>использоваться с начала XX века. Основоположником теории инноваций считается австрийский ученый-экономист Йозеф Шумпетер</w:t>
      </w:r>
      <w:r w:rsidR="0067104A" w:rsidRPr="00AD5251">
        <w:rPr>
          <w:sz w:val="28"/>
          <w:szCs w:val="28"/>
        </w:rPr>
        <w:t xml:space="preserve"> [3, с. 82-91]</w:t>
      </w:r>
      <w:r w:rsidRPr="00AD5251">
        <w:rPr>
          <w:sz w:val="28"/>
          <w:szCs w:val="28"/>
        </w:rPr>
        <w:t>. Он определил различия между ростом и развитием экономики, дал определение инновации и их классификацию. Эта концепция включает в себя следующие положения: создание абсолютно нового товара или продукции нового качества; разработка нового метода производства, не апробированного в исходной отрасли промышленности; открытие совершенно нового рынка для сбыта продукции; обнаружение нового источника ресурсов для производства; формирование новой организации отрасли (создание монополии или ее ликвидация). С практической точки зрения под инновационной экономикой понимают новый виток экономического развития государства, который основан на рациональном применении накопленных знаний при разработке промышленных технологий. Они позволяли создавать качественно новую продукцию при минимальных ресурсах.</w:t>
      </w:r>
    </w:p>
    <w:p w:rsidR="004D134F" w:rsidRPr="00AD5251" w:rsidRDefault="004D134F" w:rsidP="00AF1C69">
      <w:pPr>
        <w:pStyle w:val="a3"/>
        <w:tabs>
          <w:tab w:val="left" w:pos="993"/>
        </w:tabs>
        <w:spacing w:before="0" w:beforeAutospacing="0" w:after="0" w:afterAutospacing="0" w:line="360" w:lineRule="auto"/>
        <w:ind w:firstLine="709"/>
        <w:jc w:val="both"/>
        <w:rPr>
          <w:sz w:val="28"/>
          <w:szCs w:val="28"/>
        </w:rPr>
      </w:pPr>
      <w:r w:rsidRPr="00AD5251">
        <w:rPr>
          <w:sz w:val="28"/>
          <w:szCs w:val="28"/>
        </w:rPr>
        <w:t>В странах с развитой экономикой инновационной деятельностью занимаются до 80% промышленных компаний и более 50% предприятий непроизводственной сферы. Сектор инновационной экономики – это доминирующая сфера деятельности с высокими технологии и высокой производительностью труда. Она использует любые полезные для общества инновации: ноу-хау, патенты, лицензии, заимствованные и собственные новые технологии и т.д.</w:t>
      </w:r>
    </w:p>
    <w:p w:rsidR="004D134F" w:rsidRPr="00AD5251" w:rsidRDefault="004D134F" w:rsidP="00AF1C69">
      <w:pPr>
        <w:pStyle w:val="a3"/>
        <w:tabs>
          <w:tab w:val="left" w:pos="993"/>
        </w:tabs>
        <w:spacing w:before="0" w:beforeAutospacing="0" w:after="0" w:afterAutospacing="0" w:line="360" w:lineRule="auto"/>
        <w:ind w:firstLine="709"/>
        <w:jc w:val="both"/>
        <w:rPr>
          <w:sz w:val="28"/>
          <w:szCs w:val="28"/>
        </w:rPr>
      </w:pPr>
      <w:r w:rsidRPr="00AD5251">
        <w:rPr>
          <w:sz w:val="28"/>
          <w:szCs w:val="28"/>
        </w:rPr>
        <w:t>Основными составляющими инновационной экономики являются</w:t>
      </w:r>
      <w:r w:rsidR="00E33D74" w:rsidRPr="00AD5251">
        <w:rPr>
          <w:sz w:val="28"/>
          <w:szCs w:val="28"/>
        </w:rPr>
        <w:t xml:space="preserve"> [5, с. 4-6]</w:t>
      </w:r>
      <w:r w:rsidRPr="00AD5251">
        <w:rPr>
          <w:sz w:val="28"/>
          <w:szCs w:val="28"/>
        </w:rPr>
        <w:t>:</w:t>
      </w:r>
    </w:p>
    <w:p w:rsidR="004D134F" w:rsidRPr="00AD5251" w:rsidRDefault="004D134F" w:rsidP="004D134F">
      <w:pPr>
        <w:pStyle w:val="a3"/>
        <w:numPr>
          <w:ilvl w:val="0"/>
          <w:numId w:val="4"/>
        </w:numPr>
        <w:tabs>
          <w:tab w:val="left" w:pos="993"/>
        </w:tabs>
        <w:spacing w:before="0" w:beforeAutospacing="0" w:after="0" w:afterAutospacing="0" w:line="360" w:lineRule="auto"/>
        <w:ind w:left="0" w:firstLine="709"/>
        <w:jc w:val="both"/>
        <w:rPr>
          <w:b/>
          <w:sz w:val="28"/>
          <w:szCs w:val="28"/>
        </w:rPr>
      </w:pPr>
      <w:r w:rsidRPr="00AD5251">
        <w:rPr>
          <w:sz w:val="28"/>
          <w:szCs w:val="28"/>
        </w:rPr>
        <w:t>образование;</w:t>
      </w:r>
    </w:p>
    <w:p w:rsidR="004D134F" w:rsidRPr="00AD5251" w:rsidRDefault="004D134F" w:rsidP="004D134F">
      <w:pPr>
        <w:pStyle w:val="a3"/>
        <w:numPr>
          <w:ilvl w:val="0"/>
          <w:numId w:val="4"/>
        </w:numPr>
        <w:tabs>
          <w:tab w:val="left" w:pos="993"/>
        </w:tabs>
        <w:spacing w:before="0" w:beforeAutospacing="0" w:after="0" w:afterAutospacing="0" w:line="360" w:lineRule="auto"/>
        <w:ind w:left="0" w:firstLine="709"/>
        <w:jc w:val="both"/>
        <w:rPr>
          <w:b/>
          <w:sz w:val="28"/>
          <w:szCs w:val="28"/>
        </w:rPr>
      </w:pPr>
      <w:r w:rsidRPr="00AD5251">
        <w:rPr>
          <w:sz w:val="28"/>
          <w:szCs w:val="28"/>
        </w:rPr>
        <w:t xml:space="preserve">наука; </w:t>
      </w:r>
    </w:p>
    <w:p w:rsidR="004D134F" w:rsidRPr="00AD5251" w:rsidRDefault="004D134F" w:rsidP="004D134F">
      <w:pPr>
        <w:pStyle w:val="a3"/>
        <w:numPr>
          <w:ilvl w:val="0"/>
          <w:numId w:val="4"/>
        </w:numPr>
        <w:tabs>
          <w:tab w:val="left" w:pos="993"/>
        </w:tabs>
        <w:spacing w:before="0" w:beforeAutospacing="0" w:after="0" w:afterAutospacing="0" w:line="360" w:lineRule="auto"/>
        <w:ind w:left="0" w:firstLine="709"/>
        <w:jc w:val="both"/>
        <w:rPr>
          <w:b/>
          <w:sz w:val="28"/>
          <w:szCs w:val="28"/>
        </w:rPr>
      </w:pPr>
      <w:r w:rsidRPr="00AD5251">
        <w:rPr>
          <w:sz w:val="28"/>
          <w:szCs w:val="28"/>
        </w:rPr>
        <w:t xml:space="preserve">человеческий капитал (специалисты высшей квалификации, высокое качество жизни); </w:t>
      </w:r>
    </w:p>
    <w:p w:rsidR="004D134F" w:rsidRPr="00AD5251" w:rsidRDefault="004D134F" w:rsidP="004D134F">
      <w:pPr>
        <w:pStyle w:val="a3"/>
        <w:numPr>
          <w:ilvl w:val="0"/>
          <w:numId w:val="4"/>
        </w:numPr>
        <w:tabs>
          <w:tab w:val="left" w:pos="993"/>
        </w:tabs>
        <w:spacing w:before="0" w:beforeAutospacing="0" w:after="0" w:afterAutospacing="0" w:line="360" w:lineRule="auto"/>
        <w:ind w:left="0" w:firstLine="709"/>
        <w:jc w:val="both"/>
        <w:rPr>
          <w:b/>
          <w:sz w:val="28"/>
          <w:szCs w:val="28"/>
        </w:rPr>
      </w:pPr>
      <w:r w:rsidRPr="00AD5251">
        <w:rPr>
          <w:sz w:val="28"/>
          <w:szCs w:val="28"/>
        </w:rPr>
        <w:t xml:space="preserve">инновационная система (законодательная база и материальные составляющие инновационной системы); </w:t>
      </w:r>
    </w:p>
    <w:p w:rsidR="004D134F" w:rsidRPr="00AD5251" w:rsidRDefault="004D134F" w:rsidP="004D134F">
      <w:pPr>
        <w:pStyle w:val="a3"/>
        <w:numPr>
          <w:ilvl w:val="0"/>
          <w:numId w:val="4"/>
        </w:numPr>
        <w:tabs>
          <w:tab w:val="left" w:pos="993"/>
        </w:tabs>
        <w:spacing w:before="0" w:beforeAutospacing="0" w:after="0" w:afterAutospacing="0" w:line="360" w:lineRule="auto"/>
        <w:ind w:left="0" w:firstLine="709"/>
        <w:jc w:val="both"/>
        <w:rPr>
          <w:b/>
          <w:sz w:val="28"/>
          <w:szCs w:val="28"/>
        </w:rPr>
      </w:pPr>
      <w:r w:rsidRPr="00AD5251">
        <w:rPr>
          <w:sz w:val="28"/>
          <w:szCs w:val="28"/>
        </w:rPr>
        <w:t xml:space="preserve">инновационная промышленность; </w:t>
      </w:r>
    </w:p>
    <w:p w:rsidR="004D134F" w:rsidRPr="00AD5251" w:rsidRDefault="004D134F" w:rsidP="004D134F">
      <w:pPr>
        <w:pStyle w:val="a3"/>
        <w:numPr>
          <w:ilvl w:val="0"/>
          <w:numId w:val="4"/>
        </w:numPr>
        <w:tabs>
          <w:tab w:val="left" w:pos="993"/>
        </w:tabs>
        <w:spacing w:before="0" w:beforeAutospacing="0" w:after="0" w:afterAutospacing="0" w:line="360" w:lineRule="auto"/>
        <w:ind w:left="0" w:firstLine="709"/>
        <w:jc w:val="both"/>
        <w:rPr>
          <w:b/>
          <w:sz w:val="28"/>
          <w:szCs w:val="28"/>
        </w:rPr>
      </w:pPr>
      <w:r w:rsidRPr="00AD5251">
        <w:rPr>
          <w:sz w:val="28"/>
          <w:szCs w:val="28"/>
        </w:rPr>
        <w:t>благоприятная среда функционирования науки, труда и жизни ученых-инноваторов и т.д.</w:t>
      </w:r>
    </w:p>
    <w:p w:rsidR="00D84593" w:rsidRPr="00AD5251" w:rsidRDefault="00D84593" w:rsidP="00D84593">
      <w:pPr>
        <w:spacing w:after="0" w:line="360" w:lineRule="auto"/>
        <w:ind w:firstLine="567"/>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В настоящее время можно выделить три главных типа моделей научно-инновационного развития промышленно развитых стран</w:t>
      </w:r>
      <w:r w:rsidR="00031C62" w:rsidRPr="00AD5251">
        <w:rPr>
          <w:rFonts w:ascii="Times New Roman" w:hAnsi="Times New Roman" w:cs="Times New Roman"/>
          <w:sz w:val="28"/>
          <w:szCs w:val="28"/>
        </w:rPr>
        <w:t xml:space="preserve"> </w:t>
      </w:r>
      <w:r w:rsidR="00E33D74" w:rsidRPr="00AD5251">
        <w:rPr>
          <w:rFonts w:ascii="Times New Roman" w:hAnsi="Times New Roman" w:cs="Times New Roman"/>
          <w:sz w:val="28"/>
          <w:szCs w:val="28"/>
        </w:rPr>
        <w:t>[</w:t>
      </w:r>
      <w:r w:rsidR="00031C62" w:rsidRPr="00AD5251">
        <w:rPr>
          <w:rFonts w:ascii="Times New Roman" w:hAnsi="Times New Roman" w:cs="Times New Roman"/>
          <w:sz w:val="28"/>
          <w:szCs w:val="28"/>
        </w:rPr>
        <w:t>1, с. 263-264</w:t>
      </w:r>
      <w:r w:rsidR="00E33D74" w:rsidRPr="00AD5251">
        <w:rPr>
          <w:rFonts w:ascii="Times New Roman" w:hAnsi="Times New Roman" w:cs="Times New Roman"/>
          <w:sz w:val="28"/>
          <w:szCs w:val="28"/>
        </w:rPr>
        <w:t>]</w:t>
      </w:r>
      <w:r w:rsidRPr="00AD5251">
        <w:rPr>
          <w:rFonts w:ascii="Times New Roman" w:eastAsia="Times New Roman" w:hAnsi="Times New Roman" w:cs="Times New Roman"/>
          <w:sz w:val="28"/>
          <w:szCs w:val="28"/>
        </w:rPr>
        <w:t>:</w:t>
      </w:r>
    </w:p>
    <w:p w:rsidR="00D84593" w:rsidRPr="00AD5251" w:rsidRDefault="00D84593" w:rsidP="00D84593">
      <w:pPr>
        <w:numPr>
          <w:ilvl w:val="0"/>
          <w:numId w:val="2"/>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страны, ориентированные на лидерство в науке, реализацию крупномасштабных целевых проектов, охватывающих все стадии научно-производственного цикла, как правило, со значительной долей научно-инновационного потенциала в оборонном секторе (США, Англия, Франция);</w:t>
      </w:r>
    </w:p>
    <w:p w:rsidR="00D84593" w:rsidRPr="00AD5251" w:rsidRDefault="00D84593" w:rsidP="00D84593">
      <w:pPr>
        <w:numPr>
          <w:ilvl w:val="0"/>
          <w:numId w:val="2"/>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страны, ориентированные на распространение нововведений, создание благоприятной инновационной среды, рационализацию всей структуры экономики (Германия, Швеция, Швейцария);</w:t>
      </w:r>
    </w:p>
    <w:p w:rsidR="00D84593" w:rsidRPr="00AD5251" w:rsidRDefault="00D84593" w:rsidP="00D84593">
      <w:pPr>
        <w:numPr>
          <w:ilvl w:val="0"/>
          <w:numId w:val="2"/>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страны, стимулирующие нововведения путем развития инновационной инфраструктуры, обеспечения восприимчивости к достижениям мирового научно-технического прогресса, координации действий различных секторов в области науки и технологий (Япония, Южная Корея).</w:t>
      </w:r>
    </w:p>
    <w:p w:rsidR="00E86C91" w:rsidRPr="00AD5251" w:rsidRDefault="00E86C91" w:rsidP="00E86C91">
      <w:pPr>
        <w:pStyle w:val="a3"/>
        <w:tabs>
          <w:tab w:val="left" w:pos="993"/>
        </w:tabs>
        <w:spacing w:before="0" w:beforeAutospacing="0" w:after="0" w:afterAutospacing="0" w:line="360" w:lineRule="auto"/>
        <w:ind w:firstLine="709"/>
        <w:jc w:val="both"/>
        <w:rPr>
          <w:sz w:val="28"/>
          <w:szCs w:val="28"/>
        </w:rPr>
      </w:pPr>
      <w:r w:rsidRPr="00AD5251">
        <w:rPr>
          <w:sz w:val="28"/>
          <w:szCs w:val="28"/>
        </w:rPr>
        <w:t>Как известно,</w:t>
      </w:r>
      <w:r w:rsidR="00041A38" w:rsidRPr="00AD5251">
        <w:rPr>
          <w:sz w:val="28"/>
          <w:szCs w:val="28"/>
        </w:rPr>
        <w:t xml:space="preserve"> в процессе формирования инновационной экономики особая роль принадлежит государству. Г</w:t>
      </w:r>
      <w:r w:rsidRPr="00AD5251">
        <w:rPr>
          <w:sz w:val="28"/>
          <w:szCs w:val="28"/>
        </w:rPr>
        <w:t>осударственное регулирование инновационных процессов – целенаправленное непрерывное воздействие государства на хозяйственную среду с целью повышения её инновационной активности и восприимчивости к новшествам. Механизм государственного регулирования инновационных процессов включает в себя:</w:t>
      </w:r>
    </w:p>
    <w:p w:rsidR="00E86C91" w:rsidRPr="00AD5251" w:rsidRDefault="00E86C91" w:rsidP="00E86C91">
      <w:pPr>
        <w:pStyle w:val="a3"/>
        <w:numPr>
          <w:ilvl w:val="0"/>
          <w:numId w:val="3"/>
        </w:numPr>
        <w:tabs>
          <w:tab w:val="left" w:pos="993"/>
        </w:tabs>
        <w:spacing w:before="0" w:beforeAutospacing="0" w:after="0" w:afterAutospacing="0" w:line="360" w:lineRule="auto"/>
        <w:ind w:left="0" w:firstLine="709"/>
        <w:jc w:val="both"/>
        <w:rPr>
          <w:sz w:val="28"/>
          <w:szCs w:val="28"/>
        </w:rPr>
      </w:pPr>
      <w:r w:rsidRPr="00AD5251">
        <w:rPr>
          <w:sz w:val="28"/>
          <w:szCs w:val="28"/>
        </w:rPr>
        <w:t>Сбор исходной информации, её анализ, определение на их основе целей (выбор конкурентоспособных приоритетов развития, стратегических направлений, определённых предприятий)</w:t>
      </w:r>
      <w:r w:rsidR="004B7AE4" w:rsidRPr="00AD5251">
        <w:rPr>
          <w:sz w:val="28"/>
          <w:szCs w:val="28"/>
        </w:rPr>
        <w:t>;</w:t>
      </w:r>
    </w:p>
    <w:p w:rsidR="00E86C91" w:rsidRPr="00AD5251" w:rsidRDefault="00E86C91" w:rsidP="00E86C91">
      <w:pPr>
        <w:pStyle w:val="a3"/>
        <w:numPr>
          <w:ilvl w:val="0"/>
          <w:numId w:val="3"/>
        </w:numPr>
        <w:tabs>
          <w:tab w:val="left" w:pos="993"/>
        </w:tabs>
        <w:spacing w:before="0" w:beforeAutospacing="0" w:after="0" w:afterAutospacing="0" w:line="360" w:lineRule="auto"/>
        <w:ind w:left="0" w:firstLine="709"/>
        <w:jc w:val="both"/>
        <w:rPr>
          <w:sz w:val="28"/>
          <w:szCs w:val="28"/>
        </w:rPr>
      </w:pPr>
      <w:r w:rsidRPr="00AD5251">
        <w:rPr>
          <w:sz w:val="28"/>
          <w:szCs w:val="28"/>
        </w:rPr>
        <w:t>Разработку конкретных решений, обеспечивающих достижение указанных целей и механизм практической реализации данных решений (осуществление государственных заказов, создание правовых условий для субъектов хозяйствования, в том числе, нормы, запреты, законы требования, стандарты, лицензии, патенты; экономических условий, в том числе финансирования, кредитования, лизинга, налоговой, амортизационной политики; психологических условий, повышающих социальный статус исследователей, новаторов, разработчиков, в том числе, государственные премии, звания, общественное уважение)</w:t>
      </w:r>
      <w:r w:rsidR="004B7AE4" w:rsidRPr="00AD5251">
        <w:rPr>
          <w:sz w:val="28"/>
          <w:szCs w:val="28"/>
        </w:rPr>
        <w:t>;</w:t>
      </w:r>
    </w:p>
    <w:p w:rsidR="00E86C91" w:rsidRPr="00AD5251" w:rsidRDefault="00E86C91" w:rsidP="00E86C91">
      <w:pPr>
        <w:pStyle w:val="a3"/>
        <w:numPr>
          <w:ilvl w:val="0"/>
          <w:numId w:val="3"/>
        </w:numPr>
        <w:tabs>
          <w:tab w:val="left" w:pos="993"/>
        </w:tabs>
        <w:spacing w:before="0" w:beforeAutospacing="0" w:after="0" w:afterAutospacing="0" w:line="360" w:lineRule="auto"/>
        <w:ind w:left="0" w:firstLine="709"/>
        <w:jc w:val="both"/>
        <w:rPr>
          <w:sz w:val="28"/>
          <w:szCs w:val="28"/>
        </w:rPr>
      </w:pPr>
      <w:r w:rsidRPr="00AD5251">
        <w:rPr>
          <w:sz w:val="28"/>
          <w:szCs w:val="28"/>
        </w:rPr>
        <w:t>Контроль и анализ полученных результатов с целью корректировки достижения необходимых результатов, постановка новых задач.</w:t>
      </w:r>
    </w:p>
    <w:p w:rsidR="00E86C91" w:rsidRPr="00AD5251" w:rsidRDefault="00E86C91" w:rsidP="00E86C91">
      <w:pPr>
        <w:pStyle w:val="a3"/>
        <w:tabs>
          <w:tab w:val="left" w:pos="993"/>
        </w:tabs>
        <w:spacing w:before="0" w:beforeAutospacing="0" w:after="0" w:afterAutospacing="0" w:line="360" w:lineRule="auto"/>
        <w:ind w:firstLine="709"/>
        <w:jc w:val="both"/>
        <w:rPr>
          <w:sz w:val="28"/>
          <w:szCs w:val="28"/>
        </w:rPr>
      </w:pPr>
      <w:r w:rsidRPr="00AD5251">
        <w:rPr>
          <w:sz w:val="28"/>
          <w:szCs w:val="28"/>
        </w:rPr>
        <w:t>Государственное регулирование инновационных процессов - есть непрерывный процесс, цель которого достижение конкретных результатов. Субъектами государственного регулирования инновационных процессов являются государственные и негосударственные предприятия в производственной и непроизводственной сферах, цель и результат взаимодействия которых между собой и с государством – это интеллектуальная продукция и повышение инновационного потенциала. Объект государственного регулирования инновационных процессов - интеллектуальная продукция на внутреннем и внешнем рынках.</w:t>
      </w:r>
    </w:p>
    <w:p w:rsidR="00E86C91" w:rsidRPr="00AD5251" w:rsidRDefault="00E86C91" w:rsidP="00E86C91">
      <w:pPr>
        <w:pStyle w:val="a3"/>
        <w:tabs>
          <w:tab w:val="left" w:pos="993"/>
        </w:tabs>
        <w:spacing w:before="0" w:beforeAutospacing="0" w:after="0" w:afterAutospacing="0" w:line="360" w:lineRule="auto"/>
        <w:ind w:firstLine="709"/>
        <w:jc w:val="both"/>
        <w:rPr>
          <w:sz w:val="28"/>
          <w:szCs w:val="28"/>
        </w:rPr>
      </w:pPr>
      <w:r w:rsidRPr="00AD5251">
        <w:rPr>
          <w:sz w:val="28"/>
          <w:szCs w:val="28"/>
        </w:rPr>
        <w:t>Механизм реализации государственного регулирования инновационных процессов осуществляется через инновационную политику.</w:t>
      </w:r>
    </w:p>
    <w:p w:rsidR="00E86C91" w:rsidRPr="00AD5251" w:rsidRDefault="00E86C91" w:rsidP="00E86C91">
      <w:pPr>
        <w:pStyle w:val="a3"/>
        <w:tabs>
          <w:tab w:val="left" w:pos="993"/>
        </w:tabs>
        <w:spacing w:before="0" w:beforeAutospacing="0" w:after="0" w:afterAutospacing="0" w:line="360" w:lineRule="auto"/>
        <w:ind w:firstLine="709"/>
        <w:jc w:val="both"/>
        <w:rPr>
          <w:sz w:val="28"/>
          <w:szCs w:val="28"/>
        </w:rPr>
      </w:pPr>
      <w:r w:rsidRPr="00AD5251">
        <w:rPr>
          <w:sz w:val="28"/>
          <w:szCs w:val="28"/>
        </w:rPr>
        <w:t>Типы инновационной политики государства следующие:</w:t>
      </w:r>
    </w:p>
    <w:p w:rsidR="00E86C91" w:rsidRPr="00AD5251" w:rsidRDefault="00E86C91" w:rsidP="00E86C91">
      <w:pPr>
        <w:pStyle w:val="a3"/>
        <w:spacing w:before="0" w:beforeAutospacing="0" w:after="0" w:afterAutospacing="0" w:line="360" w:lineRule="auto"/>
        <w:ind w:firstLine="567"/>
        <w:jc w:val="both"/>
        <w:rPr>
          <w:sz w:val="28"/>
          <w:szCs w:val="28"/>
        </w:rPr>
      </w:pPr>
      <w:r w:rsidRPr="00AD5251">
        <w:rPr>
          <w:b/>
          <w:sz w:val="28"/>
          <w:szCs w:val="28"/>
        </w:rPr>
        <w:t>1. Общесистемная.</w:t>
      </w:r>
      <w:r w:rsidRPr="00AD5251">
        <w:rPr>
          <w:sz w:val="28"/>
          <w:szCs w:val="28"/>
        </w:rPr>
        <w:t xml:space="preserve"> Это политика по горизонтали, благоприятствует развитию всех субъектов рынка, обеспечивает правовые условия равенства в осуществлении инновационной деятельности, формирует общеблагоприятный инновациям климат, создаёт необходимую для этого инфраструктуру.</w:t>
      </w:r>
    </w:p>
    <w:p w:rsidR="00E86C91" w:rsidRPr="00AD5251" w:rsidRDefault="00E86C91" w:rsidP="00E86C91">
      <w:pPr>
        <w:pStyle w:val="a3"/>
        <w:spacing w:before="0" w:beforeAutospacing="0" w:after="0" w:afterAutospacing="0" w:line="360" w:lineRule="auto"/>
        <w:ind w:firstLine="567"/>
        <w:jc w:val="both"/>
        <w:rPr>
          <w:sz w:val="28"/>
          <w:szCs w:val="28"/>
        </w:rPr>
      </w:pPr>
      <w:r w:rsidRPr="00AD5251">
        <w:rPr>
          <w:b/>
          <w:sz w:val="28"/>
          <w:szCs w:val="28"/>
        </w:rPr>
        <w:t>2. Селективная.</w:t>
      </w:r>
      <w:r w:rsidRPr="00AD5251">
        <w:rPr>
          <w:sz w:val="28"/>
          <w:szCs w:val="28"/>
        </w:rPr>
        <w:t xml:space="preserve"> Это политика по вертикали. Из центра направляются денежные субсидии, бюджетные дотации, кредиты на безвозвратной основе определённому виду конкурентоспособной продукции или направлению научно-исследовательской деятельности, определённому предприятию, отрасли. Наибольшей эффективности политика достигает, если выполнены общесистемные требования к формированию благоприятной инновациям среде.</w:t>
      </w:r>
    </w:p>
    <w:p w:rsidR="00542F3E" w:rsidRPr="00AD5251" w:rsidRDefault="00542F3E" w:rsidP="00542F3E">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val="en-US"/>
        </w:rPr>
      </w:pPr>
      <w:r w:rsidRPr="00AD5251">
        <w:rPr>
          <w:rFonts w:ascii="Times New Roman" w:eastAsia="Times New Roman" w:hAnsi="Times New Roman" w:cs="Times New Roman"/>
          <w:sz w:val="28"/>
          <w:szCs w:val="28"/>
        </w:rPr>
        <w:t> Государственная инновационная политика разрабатывается и осуществляется Правительством Республики Армения. Государственное содействие инновационной деятельности осуществляется в соответствии с Годовой программой содействия инновационной деятельности. Финансирование реализации данной программы отражается в государственном бюджете отдельной строкой. Программа включает мероприятия по следующим направлениям</w:t>
      </w:r>
      <w:r w:rsidRPr="00AD5251">
        <w:rPr>
          <w:rFonts w:ascii="Times New Roman" w:eastAsia="Times New Roman" w:hAnsi="Times New Roman" w:cs="Times New Roman"/>
          <w:sz w:val="28"/>
          <w:szCs w:val="28"/>
          <w:lang w:val="en-US"/>
        </w:rPr>
        <w:t xml:space="preserve"> </w:t>
      </w:r>
      <w:r w:rsidRPr="00AD5251">
        <w:rPr>
          <w:rFonts w:ascii="Times New Roman" w:eastAsia="Times New Roman" w:hAnsi="Times New Roman" w:cs="Times New Roman"/>
          <w:sz w:val="28"/>
          <w:szCs w:val="28"/>
        </w:rPr>
        <w:t>[</w:t>
      </w:r>
      <w:r w:rsidRPr="00AD5251">
        <w:rPr>
          <w:rFonts w:ascii="Times New Roman" w:eastAsia="Times New Roman" w:hAnsi="Times New Roman" w:cs="Times New Roman"/>
          <w:sz w:val="28"/>
          <w:szCs w:val="28"/>
          <w:lang w:val="en-US"/>
        </w:rPr>
        <w:t>4</w:t>
      </w:r>
      <w:r w:rsidRPr="00AD5251">
        <w:rPr>
          <w:rFonts w:ascii="Times New Roman" w:eastAsia="Times New Roman" w:hAnsi="Times New Roman" w:cs="Times New Roman"/>
          <w:sz w:val="28"/>
          <w:szCs w:val="28"/>
        </w:rPr>
        <w:t>]:</w:t>
      </w:r>
      <w:r w:rsidRPr="00AD5251">
        <w:rPr>
          <w:rFonts w:ascii="Times New Roman" w:eastAsia="Times New Roman" w:hAnsi="Times New Roman" w:cs="Times New Roman"/>
          <w:sz w:val="28"/>
          <w:szCs w:val="28"/>
          <w:lang w:val="en-US"/>
        </w:rPr>
        <w:t xml:space="preserve"> </w:t>
      </w:r>
    </w:p>
    <w:p w:rsidR="00542F3E" w:rsidRPr="00AD5251" w:rsidRDefault="00542F3E" w:rsidP="00542F3E">
      <w:pPr>
        <w:pStyle w:val="ad"/>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создание и развитие инновационных инфраструктур;</w:t>
      </w:r>
    </w:p>
    <w:p w:rsidR="00542F3E" w:rsidRPr="00AD5251" w:rsidRDefault="00542F3E" w:rsidP="00542F3E">
      <w:pPr>
        <w:pStyle w:val="ad"/>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осуществление инновационных проектов;</w:t>
      </w:r>
    </w:p>
    <w:p w:rsidR="00542F3E" w:rsidRPr="00AD5251" w:rsidRDefault="00542F3E" w:rsidP="00542F3E">
      <w:pPr>
        <w:pStyle w:val="ad"/>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подготовка и переподготовка кадров;</w:t>
      </w:r>
    </w:p>
    <w:p w:rsidR="00542F3E" w:rsidRPr="00AD5251" w:rsidRDefault="00542F3E" w:rsidP="00542F3E">
      <w:pPr>
        <w:pStyle w:val="ad"/>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консультации;</w:t>
      </w:r>
    </w:p>
    <w:p w:rsidR="00542F3E" w:rsidRPr="00AD5251" w:rsidRDefault="00542F3E" w:rsidP="00542F3E">
      <w:pPr>
        <w:pStyle w:val="ad"/>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передача и коммерциализация технологий;</w:t>
      </w:r>
    </w:p>
    <w:p w:rsidR="00542F3E" w:rsidRPr="00AD5251" w:rsidRDefault="00542F3E" w:rsidP="00542F3E">
      <w:pPr>
        <w:pStyle w:val="ad"/>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внедрение международных стандартов;</w:t>
      </w:r>
    </w:p>
    <w:p w:rsidR="00542F3E" w:rsidRPr="00AD5251" w:rsidRDefault="00542F3E" w:rsidP="00542F3E">
      <w:pPr>
        <w:shd w:val="clear" w:color="auto" w:fill="FFFFFF"/>
        <w:spacing w:after="0" w:line="360" w:lineRule="auto"/>
        <w:ind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Годовая программа содействия инновационной деятельности разрабатывается с учетом приоритетов развития инновационной сферы Республики Армения. Программа осуществляется в порядке, установленном Правительством Республики Армения. Отчет о выполнении программы представляется вместе с отчетом об исполнении государственного бюджета на данный год. Порядок проведения конкурсов и финансирования инновационных проектов, представленных в целях включения в программу, утверждается Правительством Республики Армения по представлению уполномоченного органа.</w:t>
      </w:r>
    </w:p>
    <w:p w:rsidR="00542F3E" w:rsidRPr="00AD5251" w:rsidRDefault="00542F3E" w:rsidP="00542F3E">
      <w:pPr>
        <w:spacing w:after="0" w:line="360" w:lineRule="auto"/>
        <w:ind w:firstLine="709"/>
        <w:jc w:val="both"/>
        <w:rPr>
          <w:rFonts w:ascii="Times New Roman" w:hAnsi="Times New Roman" w:cs="Times New Roman"/>
          <w:sz w:val="28"/>
          <w:szCs w:val="28"/>
        </w:rPr>
      </w:pPr>
      <w:r w:rsidRPr="00AD5251">
        <w:rPr>
          <w:rFonts w:ascii="Times New Roman" w:hAnsi="Times New Roman" w:cs="Times New Roman"/>
          <w:sz w:val="28"/>
          <w:szCs w:val="28"/>
          <w:shd w:val="clear" w:color="auto" w:fill="FFFFFF"/>
        </w:rPr>
        <w:t xml:space="preserve">В Армении годовая программа содействия инновационной деятельности применяется уже около 14 лет. За эти годы удалось обеспечить значительный рост в сфере информационных технологий. Был зафиксирован ощутимый рост количества компаний сферы ИТ (Рис. 1.), продукция которых пользуется большим спросом как на внутреннем, так и на внешнем рынках.         </w:t>
      </w:r>
    </w:p>
    <w:p w:rsidR="00542F3E" w:rsidRPr="00165904" w:rsidRDefault="00542F3E" w:rsidP="00542F3E">
      <w:pPr>
        <w:spacing w:line="360" w:lineRule="auto"/>
        <w:jc w:val="center"/>
        <w:rPr>
          <w:rFonts w:ascii="Times New Roman" w:hAnsi="Times New Roman" w:cs="Times New Roman"/>
          <w:sz w:val="28"/>
          <w:szCs w:val="28"/>
        </w:rPr>
      </w:pPr>
      <w:r w:rsidRPr="00165904">
        <w:rPr>
          <w:rFonts w:ascii="Times New Roman" w:hAnsi="Times New Roman" w:cs="Times New Roman"/>
          <w:noProof/>
          <w:sz w:val="28"/>
          <w:szCs w:val="28"/>
        </w:rPr>
        <w:drawing>
          <wp:inline distT="0" distB="0" distL="0" distR="0">
            <wp:extent cx="5867400" cy="21336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2F3E" w:rsidRPr="00D44A03" w:rsidRDefault="00542F3E" w:rsidP="00542F3E">
      <w:pPr>
        <w:shd w:val="clear" w:color="auto" w:fill="FFFFFF"/>
        <w:spacing w:after="0" w:line="360" w:lineRule="auto"/>
        <w:ind w:firstLine="709"/>
        <w:jc w:val="center"/>
        <w:rPr>
          <w:rFonts w:ascii="Times New Roman" w:hAnsi="Times New Roman" w:cs="Times New Roman"/>
          <w:sz w:val="24"/>
          <w:szCs w:val="24"/>
        </w:rPr>
      </w:pPr>
      <w:r w:rsidRPr="00D44A03">
        <w:rPr>
          <w:rFonts w:ascii="Times New Roman" w:hAnsi="Times New Roman" w:cs="Times New Roman"/>
          <w:sz w:val="24"/>
          <w:szCs w:val="24"/>
          <w:shd w:val="clear" w:color="auto" w:fill="FFFFFF"/>
        </w:rPr>
        <w:t>Рис.</w:t>
      </w:r>
      <w:r w:rsidR="00D44A03">
        <w:rPr>
          <w:rFonts w:ascii="Times New Roman" w:hAnsi="Times New Roman" w:cs="Times New Roman"/>
          <w:sz w:val="24"/>
          <w:szCs w:val="24"/>
          <w:shd w:val="clear" w:color="auto" w:fill="FFFFFF"/>
        </w:rPr>
        <w:t xml:space="preserve"> 1</w:t>
      </w:r>
      <w:r w:rsidRPr="00D44A03">
        <w:rPr>
          <w:rFonts w:ascii="Times New Roman" w:hAnsi="Times New Roman" w:cs="Times New Roman"/>
          <w:sz w:val="24"/>
          <w:szCs w:val="24"/>
          <w:shd w:val="clear" w:color="auto" w:fill="FFFFFF"/>
        </w:rPr>
        <w:t xml:space="preserve"> </w:t>
      </w:r>
      <w:r w:rsidR="00D44A03">
        <w:rPr>
          <w:rFonts w:ascii="Times New Roman" w:hAnsi="Times New Roman" w:cs="Times New Roman"/>
          <w:sz w:val="24"/>
          <w:szCs w:val="24"/>
          <w:shd w:val="clear" w:color="auto" w:fill="FFFFFF"/>
        </w:rPr>
        <w:t xml:space="preserve">- </w:t>
      </w:r>
      <w:r w:rsidRPr="00D44A03">
        <w:rPr>
          <w:rFonts w:ascii="Times New Roman" w:hAnsi="Times New Roman" w:cs="Times New Roman"/>
          <w:sz w:val="24"/>
          <w:szCs w:val="24"/>
          <w:shd w:val="clear" w:color="auto" w:fill="FFFFFF"/>
        </w:rPr>
        <w:t>Количество компаний сферы ИТ в Республике Армения</w:t>
      </w:r>
      <w:r w:rsidRPr="00D44A03">
        <w:rPr>
          <w:rStyle w:val="ac"/>
          <w:rFonts w:ascii="Times New Roman" w:hAnsi="Times New Roman" w:cs="Times New Roman"/>
          <w:sz w:val="24"/>
          <w:szCs w:val="24"/>
          <w:shd w:val="clear" w:color="auto" w:fill="FFFFFF"/>
        </w:rPr>
        <w:footnoteReference w:id="1"/>
      </w:r>
    </w:p>
    <w:p w:rsidR="00542F3E" w:rsidRPr="00165904" w:rsidRDefault="00542F3E" w:rsidP="00542F3E">
      <w:pPr>
        <w:shd w:val="clear" w:color="auto" w:fill="FFFFFF"/>
        <w:spacing w:after="0" w:line="360" w:lineRule="auto"/>
        <w:ind w:firstLine="709"/>
        <w:jc w:val="both"/>
        <w:rPr>
          <w:rFonts w:ascii="Times New Roman" w:hAnsi="Times New Roman" w:cs="Times New Roman"/>
          <w:sz w:val="24"/>
          <w:szCs w:val="24"/>
        </w:rPr>
      </w:pPr>
    </w:p>
    <w:p w:rsidR="00542F3E" w:rsidRPr="00AD5251" w:rsidRDefault="00542F3E" w:rsidP="00542F3E">
      <w:pPr>
        <w:shd w:val="clear" w:color="auto" w:fill="FFFFFF"/>
        <w:spacing w:after="0" w:line="360" w:lineRule="auto"/>
        <w:ind w:firstLine="709"/>
        <w:jc w:val="both"/>
        <w:rPr>
          <w:rFonts w:ascii="Times New Roman" w:hAnsi="Times New Roman" w:cs="Times New Roman"/>
          <w:sz w:val="28"/>
          <w:szCs w:val="28"/>
          <w:shd w:val="clear" w:color="auto" w:fill="FFFFFF"/>
        </w:rPr>
      </w:pPr>
      <w:r w:rsidRPr="00AD5251">
        <w:rPr>
          <w:rFonts w:ascii="Times New Roman" w:hAnsi="Times New Roman" w:cs="Times New Roman"/>
          <w:sz w:val="28"/>
          <w:szCs w:val="28"/>
        </w:rPr>
        <w:t>Следует также отметить, что армянские компании сферы ИТ широко представлены в сфере управления, то есть в процессе цифровизации и обеспечения кибербезопасности. Согласно официальным данным ИТ-сектор Армении по итогам 2019 года вышел на 15,2%-ый рост, обеспечив годовой объем выручки в 700.5 млн долларов. По данным Национальной статистической службы Республики Армения, 80,1% от общего объема выручки ИТ- сектора приходится на предоставленные услуги - с годовым ростом на 6,5%; 18,8% от общей выручки ИТ-сектора приходится на торговлю - с годовым ростом на 57%, а остальные 1,1% - пришлись на производство с годовым ростом на 22,5%. Будем надеяться, что в будущем упомянутые положительные тенденции сохранятся, тем самым обеспечив устойчивое развитие высокотехнологичных компаний Армении.</w:t>
      </w:r>
    </w:p>
    <w:p w:rsidR="001222C8" w:rsidRPr="00AD5251" w:rsidRDefault="00542F3E" w:rsidP="001222C8">
      <w:pPr>
        <w:pStyle w:val="a3"/>
        <w:spacing w:before="0" w:beforeAutospacing="0" w:after="0" w:afterAutospacing="0" w:line="360" w:lineRule="auto"/>
        <w:ind w:firstLine="567"/>
        <w:jc w:val="both"/>
        <w:rPr>
          <w:sz w:val="28"/>
          <w:szCs w:val="28"/>
        </w:rPr>
      </w:pPr>
      <w:r w:rsidRPr="00AD5251">
        <w:rPr>
          <w:sz w:val="28"/>
          <w:szCs w:val="28"/>
        </w:rPr>
        <w:t>Как известно, с</w:t>
      </w:r>
      <w:r w:rsidR="001222C8" w:rsidRPr="00AD5251">
        <w:rPr>
          <w:sz w:val="28"/>
          <w:szCs w:val="28"/>
        </w:rPr>
        <w:t>оздание государством информационных условий для реализации выбранных инновационных приоритетов, инновационных программ и проектов тесно связано с наличием и уровнем сформированной инновационной инфраструктуры. Информационный обмен между участниками инновационного процесса способствует кооперационному взаимодействию, объединяет его участников, помогает им. Обмен осуществляется путём организации информационных фондов, включающих базы изобретений, патентов, сведений о возможных источниках финансирования, данные об имеющемся спросе на научные и технические разработки, а также публикаций реферативного типа по научным и техническим разработкам, проблемам, полученным патентам, помощь в издании отдельных монографий, финансирование научных издательств и снабжение библиотек их продукцией.</w:t>
      </w:r>
    </w:p>
    <w:p w:rsidR="001222C8" w:rsidRPr="00AD5251" w:rsidRDefault="001222C8" w:rsidP="001222C8">
      <w:pPr>
        <w:pStyle w:val="a3"/>
        <w:spacing w:before="0" w:beforeAutospacing="0" w:after="0" w:afterAutospacing="0" w:line="360" w:lineRule="auto"/>
        <w:ind w:firstLine="567"/>
        <w:jc w:val="both"/>
        <w:rPr>
          <w:sz w:val="28"/>
          <w:szCs w:val="28"/>
        </w:rPr>
      </w:pPr>
      <w:r w:rsidRPr="00AD5251">
        <w:rPr>
          <w:sz w:val="28"/>
          <w:szCs w:val="28"/>
        </w:rPr>
        <w:t>Информационные услуги в инновационной деятельности могут оказывать как специализированные государственные информационные фонды, так и центры, занимающиеся лицензированием, стандартизацией, патентированием, сертификацией, некоммерческие научно-технические общества, коммерческие фирмами.</w:t>
      </w:r>
    </w:p>
    <w:p w:rsidR="001222C8" w:rsidRPr="00AD5251" w:rsidRDefault="001222C8" w:rsidP="001222C8">
      <w:pPr>
        <w:pStyle w:val="a3"/>
        <w:spacing w:before="0" w:beforeAutospacing="0" w:after="0" w:afterAutospacing="0" w:line="360" w:lineRule="auto"/>
        <w:ind w:firstLine="567"/>
        <w:jc w:val="both"/>
        <w:rPr>
          <w:sz w:val="28"/>
          <w:szCs w:val="28"/>
        </w:rPr>
      </w:pPr>
      <w:r w:rsidRPr="00AD5251">
        <w:rPr>
          <w:sz w:val="28"/>
          <w:szCs w:val="28"/>
        </w:rPr>
        <w:t>Одним из условий реализации инновационной политики государства является кадровая поддержка инновационной деятельности. В государственных вузах осуществляется подготовка кадров инновационного менеджмента, которые могут работать не только директорами промышленных производств, но и в инфраструктуре, информационных фондах, обслуживающих и содействующих протеканию и интенсификации инновационных процессов, специалистами по проблемам рынка инновационной продукции. Государство должно создать систему учебных инновационных центров, где осуществляется подготовка и переподготовка инженерных, научных, управляющих кадров в области инновационной деятельности, организуются международные стажировки, обмен специалистами.</w:t>
      </w:r>
    </w:p>
    <w:p w:rsidR="00CD7966" w:rsidRPr="00AD5251" w:rsidRDefault="00507F3E" w:rsidP="00CD7966">
      <w:pPr>
        <w:pStyle w:val="a3"/>
        <w:spacing w:before="0" w:beforeAutospacing="0" w:after="0" w:afterAutospacing="0" w:line="360" w:lineRule="auto"/>
        <w:ind w:firstLine="567"/>
        <w:jc w:val="both"/>
        <w:rPr>
          <w:sz w:val="28"/>
          <w:szCs w:val="28"/>
        </w:rPr>
      </w:pPr>
      <w:r w:rsidRPr="00AD5251">
        <w:rPr>
          <w:sz w:val="28"/>
          <w:szCs w:val="28"/>
        </w:rPr>
        <w:t>В данном контексте особо следует подчеркнуть также важность налоговой политики.</w:t>
      </w:r>
      <w:r w:rsidR="007330C8" w:rsidRPr="00AD5251">
        <w:rPr>
          <w:sz w:val="28"/>
          <w:szCs w:val="28"/>
        </w:rPr>
        <w:t xml:space="preserve"> </w:t>
      </w:r>
      <w:r w:rsidRPr="00AD5251">
        <w:rPr>
          <w:sz w:val="28"/>
          <w:szCs w:val="28"/>
        </w:rPr>
        <w:t xml:space="preserve"> </w:t>
      </w:r>
      <w:r w:rsidR="00CD7966" w:rsidRPr="00AD5251">
        <w:rPr>
          <w:sz w:val="28"/>
          <w:szCs w:val="28"/>
        </w:rPr>
        <w:t>Основные формы налоговой политики в области стимулирования инновационной деятельности следующие: освобождение от уплаты налога (целевые инновационные налоговые льготы под выполнение особо важных заказов, программ, проектов), «налоговые каникулы» (отсрочка налога на прибыль от реализации инновационных проектов), изменение налогооблагаемой базы (на прирост инновационных затрат, на реинвестирование в технологическое перевооружение производства или научно-исследовательские работы), индексация инновационных налоговых льгот для сохранения деятельности во время инфляции, уменьшение налоговой прибыли на сумму стоимости приборов и оборудования, передаваемых вузам, НИИ, понижение налоговых ставок, осуществляющим инновационную деятельность, в том числе создание налоговых зон с особым льготным режимом (скрытая форма кредита) или налоговый кредит (сумма скидки, вычитающейся из налога на прибыль, а не из налогооблагаемой базы, устанавливается в процентах ко вложенным средствам в науку и технику, сумма налога возвращается из прибыли, полученной в дальнейшем от развития производства).</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Также к методам косвенной поддержки государством инновационных процессов в экономике относят амортизационное регулирование. За счёт возможности отнесения затрат от внедрения новшества в виде амортизационных отчислений на цену изделия, производитель получает возможность путём высокой цены на новый продукт компенсировать затраты на производственные фонды, с помощью которых осуществлён выпуск изделия. После того, как вся стоимость производственных фондов компенсируется амортизационными отчислениями, и себестоимость снизится, производитель может или снизить цену на продукт и увеличатся его продажи, или его доходы, основанные на прежних, высоких ценах на продукт, резко пойдут вверх. Происходит компенсация доходов государства, полученных за счёт налогов, которые прежде были предоставлены производителю в виде налоговых и амортизационных льгот. Среди моделей амортизационной политики государства выделяют: ускоренную амортизацию, единовременную амортизацию.</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Также используют ценовое регулирование инновационной деятельности. Это зафиксированные или заниженные цены, которыми пользуются новаторы и предприятия, осуществляющие НИОКР, инновационные проекты и программы за услуги инновационной инфраструктуры (аренда помещений, связь, подготовка и переподготовка кадров, топливно-энергетические ресурсы). Среди форм ценового регулирования различают: контрактное ценообразование, льготное ценообразование.</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Международные аспекты инновационной политики государства выражаются в косвенных методах поддержки инновационной деятельности – в таможенной политике и политике протекционизма: регулируются режимы экспорта и импорта технологий, обмен интеллектуальной собственности (покупка патентов, лицензий, охрана государственной и индивидуальной интеллектуальной собственности граждан и организаций), выход на отечественный рынок зарубежных производителей интеллектуальной собственности и наукоёмкой продукции. Цель – организация притока наукоёмких технологий, оборудования, машин из-за рубежа, охрана национального использования собственных уникальных технологий, обеспечение коммерческой реализации высокотехнологичных продуктов и технологий. Государство использует методы: прямые (присоединение к мировым системам научно-технической информации, введение международных стандартов и норм, закупка научно-технической литературы, патентование за рубежом продукции и её составляющих, входящей в состав экспортируемой продукции), косвенные (снижение таможенных тарифов на ввозимую высокотехнологичную продукцию, технологии, патенты, лицензии или освобождение от таможенных пошлин ввозимых научных печатных изданий, технологий, закупаемых государством, грантов, экспортные и импортные квоты на интеллектуальную продукцию).</w:t>
      </w:r>
    </w:p>
    <w:p w:rsidR="007330C8" w:rsidRPr="00AD5251" w:rsidRDefault="007330C8" w:rsidP="007330C8">
      <w:pPr>
        <w:spacing w:after="0" w:line="360" w:lineRule="auto"/>
        <w:ind w:firstLine="567"/>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В мировой практике используются следующие виды налоговых льгот, стимулирующих инновационную деятельность</w:t>
      </w:r>
      <w:r w:rsidR="004B7AE4" w:rsidRPr="00AD5251">
        <w:rPr>
          <w:rFonts w:ascii="Times New Roman" w:hAnsi="Times New Roman" w:cs="Times New Roman"/>
          <w:sz w:val="28"/>
          <w:szCs w:val="28"/>
        </w:rPr>
        <w:t xml:space="preserve"> [7, с. 55]</w:t>
      </w:r>
      <w:r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предоставление исследовательского и инвестиционного налогового кредита, т.е. отсрочка налоговых платежей в части затрат из прибыли на инновационные цели</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уменьшение налога на прирост инновационных затрат</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«налоговые каникулы» в течение нескольких лет на прибыль, полученную от реализации инновационных проектов</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льготное налогообложение дивидендов юридических и физических лиц, полученных по акциям инновационных организаций</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снижение ставок налога на прибыль, направленную на заказные и совместные НИОКР</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связь предоставления льгот с учетом приоритетности выполняемых проектов</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льготное налогообложение прибыли, полученной в результате использования патентов, лицензий, ноу-хау и др. нематериальных активов, входящих в состав интеллектуальной собственности</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уменьшение налогооблагаемой прибыли на сумму стоимости приборов и оборудования, предаваемых вузам, НИИ и другим инновационным организациям</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вычет из налогооблагаемой прибыли взносов в благотворительные фонды, деятельность которых связана с финансированием инноваций</w:t>
      </w:r>
      <w:r w:rsidR="0067394C" w:rsidRPr="00AD5251">
        <w:rPr>
          <w:rFonts w:ascii="Times New Roman" w:eastAsia="Times New Roman" w:hAnsi="Times New Roman" w:cs="Times New Roman"/>
          <w:sz w:val="28"/>
          <w:szCs w:val="28"/>
        </w:rPr>
        <w:t>;</w:t>
      </w:r>
    </w:p>
    <w:p w:rsidR="007330C8" w:rsidRPr="00AD5251" w:rsidRDefault="007330C8" w:rsidP="007330C8">
      <w:pPr>
        <w:numPr>
          <w:ilvl w:val="0"/>
          <w:numId w:val="1"/>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rPr>
      </w:pPr>
      <w:r w:rsidRPr="00AD5251">
        <w:rPr>
          <w:rFonts w:ascii="Times New Roman" w:eastAsia="Times New Roman" w:hAnsi="Times New Roman" w:cs="Times New Roman"/>
          <w:sz w:val="28"/>
          <w:szCs w:val="28"/>
        </w:rPr>
        <w:t>зачисление части прибыли инновационной организации на специальные счета с последующим льготным налогообложением в случае использования на инновационные цели.</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Необходимым экономическим условием реализации инновационных приоритетов, инновационных проектов и программ при проведении инновационной политики государством является поддержка малого и среднего инновационного бизнеса и предпринимательства.</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Государственное стимулирование малого и среднего бизнеса осуществляется с помощью косвенных инструментов поддержки; антитрестовского законодательства. Антитрестовская (антимонопольная) политика представляет собой контроль взаимоотношений малых, средних и крупных предприятий с целью недопущения поглощения малых и средних предприятий, выпускающих продукцию и технологии в сфере нововведений, а также в некоторых областях, выпускающих альтернативную корпорациям продукцию. Стимулирование инновационной деятельности малых и средних фирм происходит с помощью прямых инструментов, например, используют организацию на конкурентной основе государственных контрактов и государственных закупок.</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Для малого бизнеса – это гарантия платёжеспособного спроса на их новинки, для государства возможность привлечь к серьёзным областям (космос, энергетика) силы и возможности малого инновационного бизнеса с последующим применением новинок в гражданских областях (так было с компьютером, спутником). Предпочтение отдаётся отечественным производителям новинок, в свою очередь малые инновационные предприятия могут привлекать нужных иностранных специалистов.</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 xml:space="preserve">Организационные условия реализации инновационных приоритетов, инновационных программ и проектов - формирование и поддержка </w:t>
      </w:r>
      <w:r w:rsidR="00FC4DB5" w:rsidRPr="00AD5251">
        <w:rPr>
          <w:sz w:val="28"/>
          <w:szCs w:val="28"/>
        </w:rPr>
        <w:t>инновационной инфраструктуры. И</w:t>
      </w:r>
      <w:r w:rsidRPr="00AD5251">
        <w:rPr>
          <w:sz w:val="28"/>
          <w:szCs w:val="28"/>
        </w:rPr>
        <w:t>нновационная инфраструктура - комплекс организационно-экономических институтов, где происходит охват всего цикла осуществления инновационной деятельности от генерации новых научно-технических идей до их реализации.</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Различают: инфраструктуру макроуровня государства (государственные фонды поддержки научной, инновационной деятельности и малого предпринимательства) и инфраструктуру микроуровня государства (инновационные центры, инновационные банки, инкубаторы, холдинги, венчурные фонды, технополисы, технопарки, свободные экономические зоны, финансовые группы, консалтинговые фирмы).</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Технопарк – участок, на котором размещены промышленные, научные, научно-производственные предприятия, имеет определённую цель создания, единый орган управления, осуществляет селективный отбор проектов</w:t>
      </w:r>
      <w:r w:rsidR="004B7AE4" w:rsidRPr="00AD5251">
        <w:rPr>
          <w:sz w:val="28"/>
          <w:szCs w:val="28"/>
        </w:rPr>
        <w:t xml:space="preserve"> [6]</w:t>
      </w:r>
      <w:r w:rsidRPr="00AD5251">
        <w:rPr>
          <w:sz w:val="28"/>
          <w:szCs w:val="28"/>
        </w:rPr>
        <w:t>. Свободная экономическая зона – разновидность технопарка, но с широкой системой таможенных, налоговых, инвестиционных льгот. Роль государства в организации парков – принятие нормативно-правового сопровождения, льготного экономического режима, а так же дополнительные услуги (готовые, приспособленные помещения по низкой арендной плате, низкие тарифы на коммунальные услуги, организация лизинга оборудования, кооперационных связей, охрана результатов, склады). Инновационные инкубаторы – разновидности парковых структур, различаются по источнику финансирования. Существуют корпоративные, общественные, частные инкубаторы. Структурообразующие организации в парках – инновационные центры, в некоторых странах они получили название – технополис. Их особенность – образование вокруг университета. Государство предоставляет фирмам-новаторам субсидии, компенсирующие риск инновационной деятельности.</w:t>
      </w:r>
    </w:p>
    <w:p w:rsidR="00CD7966" w:rsidRPr="00AD5251" w:rsidRDefault="00CD7966" w:rsidP="00CD7966">
      <w:pPr>
        <w:pStyle w:val="a3"/>
        <w:spacing w:before="0" w:beforeAutospacing="0" w:after="0" w:afterAutospacing="0" w:line="360" w:lineRule="auto"/>
        <w:ind w:firstLine="567"/>
        <w:jc w:val="both"/>
        <w:rPr>
          <w:sz w:val="28"/>
          <w:szCs w:val="28"/>
        </w:rPr>
      </w:pPr>
      <w:r w:rsidRPr="00AD5251">
        <w:rPr>
          <w:sz w:val="28"/>
          <w:szCs w:val="28"/>
        </w:rPr>
        <w:t>Сосредоточение наукоёмкого производства и НИОКР может быть осуществлено в городах-технополисах. Это небольшие территориальные единицы, имеющие как промышленные и научно-исследовательские институты, так и бытовые и культурные институты.</w:t>
      </w:r>
    </w:p>
    <w:p w:rsidR="00CD7966" w:rsidRPr="00AD5251" w:rsidRDefault="00CB7A8C" w:rsidP="008252B4">
      <w:pPr>
        <w:spacing w:after="0" w:line="360" w:lineRule="auto"/>
        <w:ind w:firstLine="567"/>
        <w:jc w:val="both"/>
        <w:rPr>
          <w:rFonts w:ascii="Times New Roman" w:hAnsi="Times New Roman" w:cs="Times New Roman"/>
          <w:sz w:val="28"/>
          <w:szCs w:val="28"/>
        </w:rPr>
      </w:pPr>
      <w:r w:rsidRPr="00AD5251">
        <w:rPr>
          <w:rFonts w:ascii="Times New Roman" w:hAnsi="Times New Roman" w:cs="Times New Roman"/>
          <w:sz w:val="28"/>
          <w:szCs w:val="28"/>
        </w:rPr>
        <w:t>Таким образом, формирование инновационной экономики в Республике Армения имеет важное стратегическое значение, поскольку в дальнейшем может позволить выйти на новый уровень развития, создать новые рабочие места, повысить уровень жизни населения и улучшить деловой климат страны.</w:t>
      </w:r>
    </w:p>
    <w:p w:rsidR="00AD5251" w:rsidRPr="00AD5251" w:rsidRDefault="00AD5251" w:rsidP="00AD5251">
      <w:pPr>
        <w:spacing w:after="0" w:line="360" w:lineRule="auto"/>
        <w:jc w:val="center"/>
        <w:rPr>
          <w:rFonts w:ascii="Times New Roman" w:hAnsi="Times New Roman" w:cs="Times New Roman"/>
          <w:bCs/>
        </w:rPr>
      </w:pPr>
      <w:r w:rsidRPr="00AD5251">
        <w:rPr>
          <w:rFonts w:ascii="Times New Roman" w:hAnsi="Times New Roman" w:cs="Times New Roman"/>
          <w:bCs/>
        </w:rPr>
        <w:t>Список цитируемых источников</w:t>
      </w:r>
    </w:p>
    <w:p w:rsidR="00B91C08" w:rsidRPr="008252B4" w:rsidRDefault="00B91C08" w:rsidP="00AD5251">
      <w:pPr>
        <w:keepNext/>
        <w:keepLines/>
        <w:tabs>
          <w:tab w:val="left" w:pos="709"/>
        </w:tabs>
        <w:spacing w:after="0" w:line="360" w:lineRule="auto"/>
        <w:ind w:firstLine="567"/>
        <w:jc w:val="both"/>
        <w:outlineLvl w:val="2"/>
        <w:rPr>
          <w:rFonts w:ascii="Times New Roman" w:hAnsi="Times New Roman" w:cs="Times New Roman"/>
          <w:sz w:val="24"/>
          <w:szCs w:val="24"/>
        </w:rPr>
      </w:pPr>
      <w:r w:rsidRPr="008252B4">
        <w:rPr>
          <w:rFonts w:ascii="Times New Roman" w:hAnsi="Times New Roman" w:cs="Times New Roman"/>
          <w:sz w:val="24"/>
          <w:szCs w:val="24"/>
        </w:rPr>
        <w:t>1. Андреев</w:t>
      </w:r>
      <w:r w:rsidR="00CF47E2">
        <w:rPr>
          <w:rFonts w:ascii="Times New Roman" w:hAnsi="Times New Roman" w:cs="Times New Roman"/>
          <w:sz w:val="24"/>
          <w:szCs w:val="24"/>
        </w:rPr>
        <w:t>,</w:t>
      </w:r>
      <w:r w:rsidRPr="008252B4">
        <w:rPr>
          <w:rFonts w:ascii="Times New Roman" w:hAnsi="Times New Roman" w:cs="Times New Roman"/>
          <w:sz w:val="24"/>
          <w:szCs w:val="24"/>
        </w:rPr>
        <w:t xml:space="preserve"> А.В.</w:t>
      </w:r>
      <w:r w:rsidR="00CF47E2">
        <w:rPr>
          <w:rFonts w:ascii="Times New Roman" w:hAnsi="Times New Roman" w:cs="Times New Roman"/>
          <w:sz w:val="24"/>
          <w:szCs w:val="24"/>
        </w:rPr>
        <w:t xml:space="preserve"> Региональная экономика: учебник для ВУЗов /</w:t>
      </w:r>
      <w:r w:rsidR="00CF47E2" w:rsidRPr="00CF47E2">
        <w:rPr>
          <w:rFonts w:ascii="Times New Roman" w:hAnsi="Times New Roman" w:cs="Times New Roman"/>
          <w:sz w:val="24"/>
          <w:szCs w:val="24"/>
        </w:rPr>
        <w:t xml:space="preserve"> </w:t>
      </w:r>
      <w:r w:rsidR="00CF47E2">
        <w:rPr>
          <w:rFonts w:ascii="Times New Roman" w:hAnsi="Times New Roman" w:cs="Times New Roman"/>
          <w:sz w:val="24"/>
          <w:szCs w:val="24"/>
        </w:rPr>
        <w:t xml:space="preserve">А.В. </w:t>
      </w:r>
      <w:r w:rsidR="00CF47E2" w:rsidRPr="008252B4">
        <w:rPr>
          <w:rFonts w:ascii="Times New Roman" w:hAnsi="Times New Roman" w:cs="Times New Roman"/>
          <w:sz w:val="24"/>
          <w:szCs w:val="24"/>
        </w:rPr>
        <w:t>Андреев</w:t>
      </w:r>
      <w:r w:rsidR="00CF47E2">
        <w:rPr>
          <w:rFonts w:ascii="Times New Roman" w:hAnsi="Times New Roman" w:cs="Times New Roman"/>
          <w:sz w:val="24"/>
          <w:szCs w:val="24"/>
        </w:rPr>
        <w:t>,</w:t>
      </w:r>
      <w:r w:rsidR="00CF47E2" w:rsidRPr="008252B4">
        <w:rPr>
          <w:rFonts w:ascii="Times New Roman" w:hAnsi="Times New Roman" w:cs="Times New Roman"/>
          <w:sz w:val="24"/>
          <w:szCs w:val="24"/>
        </w:rPr>
        <w:t xml:space="preserve"> </w:t>
      </w:r>
      <w:r w:rsidR="00CF47E2">
        <w:rPr>
          <w:rFonts w:ascii="Times New Roman" w:hAnsi="Times New Roman" w:cs="Times New Roman"/>
          <w:sz w:val="24"/>
          <w:szCs w:val="24"/>
        </w:rPr>
        <w:t xml:space="preserve">Л.М. </w:t>
      </w:r>
      <w:r w:rsidR="00CF47E2" w:rsidRPr="008252B4">
        <w:rPr>
          <w:rFonts w:ascii="Times New Roman" w:hAnsi="Times New Roman" w:cs="Times New Roman"/>
          <w:sz w:val="24"/>
          <w:szCs w:val="24"/>
        </w:rPr>
        <w:t>Борисова</w:t>
      </w:r>
      <w:r w:rsidR="00CF47E2">
        <w:rPr>
          <w:rFonts w:ascii="Times New Roman" w:hAnsi="Times New Roman" w:cs="Times New Roman"/>
          <w:sz w:val="24"/>
          <w:szCs w:val="24"/>
        </w:rPr>
        <w:t>,</w:t>
      </w:r>
      <w:r w:rsidR="00CF47E2" w:rsidRPr="008252B4">
        <w:rPr>
          <w:rFonts w:ascii="Times New Roman" w:hAnsi="Times New Roman" w:cs="Times New Roman"/>
          <w:sz w:val="24"/>
          <w:szCs w:val="24"/>
        </w:rPr>
        <w:t xml:space="preserve"> </w:t>
      </w:r>
      <w:r w:rsidR="00CF47E2">
        <w:rPr>
          <w:rFonts w:ascii="Times New Roman" w:hAnsi="Times New Roman" w:cs="Times New Roman"/>
          <w:sz w:val="24"/>
          <w:szCs w:val="24"/>
        </w:rPr>
        <w:t xml:space="preserve">Э.В. </w:t>
      </w:r>
      <w:r w:rsidR="00CF47E2" w:rsidRPr="008252B4">
        <w:rPr>
          <w:rFonts w:ascii="Times New Roman" w:hAnsi="Times New Roman" w:cs="Times New Roman"/>
          <w:sz w:val="24"/>
          <w:szCs w:val="24"/>
        </w:rPr>
        <w:t>Плучевская</w:t>
      </w:r>
      <w:r w:rsidR="00CF47E2">
        <w:rPr>
          <w:rFonts w:ascii="Times New Roman" w:hAnsi="Times New Roman" w:cs="Times New Roman"/>
          <w:sz w:val="24"/>
          <w:szCs w:val="24"/>
        </w:rPr>
        <w:t>. – Санкт-Петербург:</w:t>
      </w:r>
      <w:r w:rsidR="00CF47E2" w:rsidRPr="008252B4">
        <w:rPr>
          <w:rFonts w:ascii="Times New Roman" w:hAnsi="Times New Roman" w:cs="Times New Roman"/>
          <w:sz w:val="24"/>
          <w:szCs w:val="24"/>
          <w:shd w:val="clear" w:color="auto" w:fill="FFFFFF"/>
        </w:rPr>
        <w:t xml:space="preserve"> </w:t>
      </w:r>
      <w:r w:rsidR="00713F6E">
        <w:rPr>
          <w:rFonts w:ascii="Times New Roman" w:hAnsi="Times New Roman" w:cs="Times New Roman"/>
          <w:sz w:val="24"/>
          <w:szCs w:val="24"/>
          <w:shd w:val="clear" w:color="auto" w:fill="FFFFFF"/>
        </w:rPr>
        <w:t>Питер</w:t>
      </w:r>
      <w:r w:rsidRPr="008252B4">
        <w:rPr>
          <w:rFonts w:ascii="Times New Roman" w:hAnsi="Times New Roman" w:cs="Times New Roman"/>
          <w:sz w:val="24"/>
          <w:szCs w:val="24"/>
          <w:shd w:val="clear" w:color="auto" w:fill="FFFFFF"/>
        </w:rPr>
        <w:t>,</w:t>
      </w:r>
      <w:r w:rsidRPr="008252B4">
        <w:rPr>
          <w:rStyle w:val="apple-converted-space"/>
          <w:rFonts w:ascii="Times New Roman" w:hAnsi="Times New Roman" w:cs="Times New Roman"/>
          <w:sz w:val="24"/>
          <w:szCs w:val="24"/>
          <w:shd w:val="clear" w:color="auto" w:fill="FFFFFF"/>
        </w:rPr>
        <w:t> </w:t>
      </w:r>
      <w:r w:rsidR="00E527E6">
        <w:rPr>
          <w:rFonts w:ascii="Times New Roman" w:hAnsi="Times New Roman" w:cs="Times New Roman"/>
          <w:sz w:val="24"/>
          <w:szCs w:val="24"/>
          <w:shd w:val="clear" w:color="auto" w:fill="FFFFFF"/>
        </w:rPr>
        <w:t>2012</w:t>
      </w:r>
      <w:r w:rsidR="00CF47E2">
        <w:rPr>
          <w:rFonts w:ascii="Times New Roman" w:hAnsi="Times New Roman" w:cs="Times New Roman"/>
          <w:sz w:val="24"/>
          <w:szCs w:val="24"/>
          <w:shd w:val="clear" w:color="auto" w:fill="FFFFFF"/>
        </w:rPr>
        <w:t>. - С</w:t>
      </w:r>
      <w:r w:rsidRPr="008252B4">
        <w:rPr>
          <w:rFonts w:ascii="Times New Roman" w:hAnsi="Times New Roman" w:cs="Times New Roman"/>
          <w:sz w:val="24"/>
          <w:szCs w:val="24"/>
        </w:rPr>
        <w:t>. 263-264.</w:t>
      </w:r>
    </w:p>
    <w:p w:rsidR="00AF1C69" w:rsidRPr="008252B4" w:rsidRDefault="00B91C08" w:rsidP="00AD5251">
      <w:pPr>
        <w:keepNext/>
        <w:keepLines/>
        <w:tabs>
          <w:tab w:val="left" w:pos="709"/>
        </w:tabs>
        <w:spacing w:after="0" w:line="360" w:lineRule="auto"/>
        <w:ind w:firstLine="567"/>
        <w:jc w:val="both"/>
        <w:outlineLvl w:val="2"/>
        <w:rPr>
          <w:rFonts w:ascii="Times New Roman" w:hAnsi="Times New Roman" w:cs="Times New Roman"/>
          <w:sz w:val="24"/>
          <w:szCs w:val="24"/>
        </w:rPr>
      </w:pPr>
      <w:r w:rsidRPr="008252B4">
        <w:rPr>
          <w:rFonts w:ascii="Times New Roman" w:hAnsi="Times New Roman" w:cs="Times New Roman"/>
          <w:sz w:val="24"/>
          <w:szCs w:val="24"/>
        </w:rPr>
        <w:t>2</w:t>
      </w:r>
      <w:r w:rsidR="00AF1C69" w:rsidRPr="008252B4">
        <w:rPr>
          <w:rFonts w:ascii="Times New Roman" w:hAnsi="Times New Roman" w:cs="Times New Roman"/>
          <w:sz w:val="24"/>
          <w:szCs w:val="24"/>
        </w:rPr>
        <w:t>. Бостанджян</w:t>
      </w:r>
      <w:r w:rsidR="005A1E14">
        <w:rPr>
          <w:rFonts w:ascii="Times New Roman" w:hAnsi="Times New Roman" w:cs="Times New Roman"/>
          <w:sz w:val="24"/>
          <w:szCs w:val="24"/>
        </w:rPr>
        <w:t>, В.Б.</w:t>
      </w:r>
      <w:r w:rsidR="00AF1C69" w:rsidRPr="008252B4">
        <w:rPr>
          <w:rFonts w:ascii="Times New Roman" w:hAnsi="Times New Roman" w:cs="Times New Roman"/>
          <w:sz w:val="24"/>
          <w:szCs w:val="24"/>
        </w:rPr>
        <w:t xml:space="preserve"> Институциональные основы</w:t>
      </w:r>
      <w:r w:rsidR="00AF1C69" w:rsidRPr="008252B4">
        <w:rPr>
          <w:rFonts w:ascii="Times New Roman" w:hAnsi="Times New Roman" w:cs="Times New Roman"/>
          <w:sz w:val="24"/>
          <w:szCs w:val="24"/>
          <w:lang w:val="de-DE"/>
        </w:rPr>
        <w:t xml:space="preserve"> инновационной де</w:t>
      </w:r>
      <w:r w:rsidR="005A1E14">
        <w:rPr>
          <w:rFonts w:ascii="Times New Roman" w:hAnsi="Times New Roman" w:cs="Times New Roman"/>
          <w:sz w:val="24"/>
          <w:szCs w:val="24"/>
          <w:lang w:val="de-DE"/>
        </w:rPr>
        <w:t>ятельности в Республике Армения /</w:t>
      </w:r>
      <w:bookmarkStart w:id="0" w:name="_GoBack"/>
      <w:bookmarkEnd w:id="0"/>
      <w:r w:rsidR="005A1E14">
        <w:rPr>
          <w:rFonts w:ascii="Times New Roman" w:hAnsi="Times New Roman" w:cs="Times New Roman"/>
          <w:sz w:val="24"/>
          <w:szCs w:val="24"/>
        </w:rPr>
        <w:t xml:space="preserve">В.Б. </w:t>
      </w:r>
      <w:r w:rsidR="005A1E14" w:rsidRPr="008252B4">
        <w:rPr>
          <w:rFonts w:ascii="Times New Roman" w:hAnsi="Times New Roman" w:cs="Times New Roman"/>
          <w:sz w:val="24"/>
          <w:szCs w:val="24"/>
        </w:rPr>
        <w:t>Бостанджян</w:t>
      </w:r>
      <w:r w:rsidR="005A1E14">
        <w:rPr>
          <w:rFonts w:ascii="Times New Roman" w:hAnsi="Times New Roman" w:cs="Times New Roman"/>
          <w:sz w:val="24"/>
          <w:szCs w:val="24"/>
        </w:rPr>
        <w:t>,</w:t>
      </w:r>
      <w:r w:rsidR="005A1E14" w:rsidRPr="008252B4">
        <w:rPr>
          <w:rFonts w:ascii="Times New Roman" w:hAnsi="Times New Roman" w:cs="Times New Roman"/>
          <w:sz w:val="24"/>
          <w:szCs w:val="24"/>
        </w:rPr>
        <w:t xml:space="preserve"> </w:t>
      </w:r>
      <w:r w:rsidR="005A1E14">
        <w:rPr>
          <w:rFonts w:ascii="Times New Roman" w:hAnsi="Times New Roman" w:cs="Times New Roman"/>
          <w:sz w:val="24"/>
          <w:szCs w:val="24"/>
        </w:rPr>
        <w:t xml:space="preserve">А.Г. </w:t>
      </w:r>
      <w:r w:rsidR="005A1E14" w:rsidRPr="008252B4">
        <w:rPr>
          <w:rFonts w:ascii="Times New Roman" w:hAnsi="Times New Roman" w:cs="Times New Roman"/>
          <w:sz w:val="24"/>
          <w:szCs w:val="24"/>
        </w:rPr>
        <w:t>Захарян</w:t>
      </w:r>
      <w:r w:rsidR="005A1E14">
        <w:rPr>
          <w:rFonts w:ascii="Times New Roman" w:hAnsi="Times New Roman" w:cs="Times New Roman"/>
          <w:sz w:val="24"/>
          <w:szCs w:val="24"/>
        </w:rPr>
        <w:t xml:space="preserve"> //</w:t>
      </w:r>
      <w:r w:rsidR="00AF1C69" w:rsidRPr="008252B4">
        <w:rPr>
          <w:rStyle w:val="ab"/>
          <w:rFonts w:ascii="Times New Roman" w:hAnsi="Times New Roman" w:cs="Times New Roman"/>
          <w:bCs/>
          <w:i w:val="0"/>
          <w:sz w:val="24"/>
          <w:szCs w:val="24"/>
          <w:shd w:val="clear" w:color="auto" w:fill="FFFFFF"/>
        </w:rPr>
        <w:t>Вестник Армянского государственного экономического университета</w:t>
      </w:r>
      <w:r w:rsidR="005A1E14">
        <w:rPr>
          <w:rStyle w:val="ab"/>
          <w:rFonts w:ascii="Times New Roman" w:hAnsi="Times New Roman" w:cs="Times New Roman"/>
          <w:bCs/>
          <w:i w:val="0"/>
          <w:sz w:val="24"/>
          <w:szCs w:val="24"/>
          <w:shd w:val="clear" w:color="auto" w:fill="FFFFFF"/>
        </w:rPr>
        <w:t>. –</w:t>
      </w:r>
      <w:r w:rsidR="00AF1C69" w:rsidRPr="008252B4">
        <w:rPr>
          <w:rFonts w:ascii="Times New Roman" w:hAnsi="Times New Roman" w:cs="Times New Roman"/>
          <w:sz w:val="24"/>
          <w:szCs w:val="24"/>
          <w:lang w:val="de-DE"/>
        </w:rPr>
        <w:t xml:space="preserve"> 2020</w:t>
      </w:r>
      <w:r w:rsidR="005A1E14">
        <w:rPr>
          <w:rFonts w:ascii="Times New Roman" w:hAnsi="Times New Roman" w:cs="Times New Roman"/>
          <w:sz w:val="24"/>
          <w:szCs w:val="24"/>
        </w:rPr>
        <w:t>. - № 1</w:t>
      </w:r>
      <w:r w:rsidR="00AF1C69" w:rsidRPr="008252B4">
        <w:rPr>
          <w:rFonts w:ascii="Times New Roman" w:hAnsi="Times New Roman" w:cs="Times New Roman"/>
          <w:sz w:val="24"/>
          <w:szCs w:val="24"/>
          <w:lang w:val="de-DE"/>
        </w:rPr>
        <w:t xml:space="preserve">. </w:t>
      </w:r>
      <w:r w:rsidR="005A1E14">
        <w:rPr>
          <w:rFonts w:ascii="Times New Roman" w:hAnsi="Times New Roman" w:cs="Times New Roman"/>
          <w:sz w:val="24"/>
          <w:szCs w:val="24"/>
        </w:rPr>
        <w:t xml:space="preserve">– С. </w:t>
      </w:r>
      <w:r w:rsidR="00AF1C69" w:rsidRPr="008252B4">
        <w:rPr>
          <w:rFonts w:ascii="Times New Roman" w:hAnsi="Times New Roman" w:cs="Times New Roman"/>
          <w:sz w:val="24"/>
          <w:szCs w:val="24"/>
          <w:lang w:val="de-DE"/>
        </w:rPr>
        <w:t>132-151.</w:t>
      </w:r>
    </w:p>
    <w:p w:rsidR="005404BD" w:rsidRPr="008252B4" w:rsidRDefault="005404BD" w:rsidP="005404BD">
      <w:pPr>
        <w:pStyle w:val="a9"/>
        <w:spacing w:line="360" w:lineRule="auto"/>
        <w:ind w:firstLine="567"/>
        <w:jc w:val="both"/>
        <w:rPr>
          <w:rFonts w:ascii="Times New Roman" w:hAnsi="Times New Roman" w:cs="Times New Roman"/>
          <w:sz w:val="24"/>
          <w:szCs w:val="24"/>
        </w:rPr>
      </w:pPr>
      <w:r w:rsidRPr="008252B4">
        <w:rPr>
          <w:rFonts w:ascii="Times New Roman" w:hAnsi="Times New Roman" w:cs="Times New Roman"/>
          <w:sz w:val="24"/>
          <w:szCs w:val="24"/>
          <w:lang w:val="de-DE"/>
        </w:rPr>
        <w:t>3</w:t>
      </w:r>
      <w:r w:rsidR="00AF1C69" w:rsidRPr="008252B4">
        <w:rPr>
          <w:rFonts w:ascii="Times New Roman" w:hAnsi="Times New Roman" w:cs="Times New Roman"/>
          <w:sz w:val="24"/>
          <w:szCs w:val="24"/>
          <w:lang w:val="de-DE"/>
        </w:rPr>
        <w:t xml:space="preserve">. </w:t>
      </w:r>
      <w:r w:rsidRPr="008252B4">
        <w:rPr>
          <w:rFonts w:ascii="Times New Roman" w:hAnsi="Times New Roman" w:cs="Times New Roman"/>
          <w:sz w:val="24"/>
          <w:szCs w:val="24"/>
        </w:rPr>
        <w:t>Ефименко</w:t>
      </w:r>
      <w:r w:rsidR="000E10FF">
        <w:rPr>
          <w:rFonts w:ascii="Times New Roman" w:hAnsi="Times New Roman" w:cs="Times New Roman"/>
          <w:sz w:val="24"/>
          <w:szCs w:val="24"/>
        </w:rPr>
        <w:t>,</w:t>
      </w:r>
      <w:r w:rsidRPr="008252B4">
        <w:rPr>
          <w:rFonts w:ascii="Times New Roman" w:hAnsi="Times New Roman" w:cs="Times New Roman"/>
          <w:sz w:val="24"/>
          <w:szCs w:val="24"/>
        </w:rPr>
        <w:t xml:space="preserve"> Т.И. Научное творчество Й.А. Шумпетера как инновационн</w:t>
      </w:r>
      <w:r w:rsidR="000E10FF">
        <w:rPr>
          <w:rFonts w:ascii="Times New Roman" w:hAnsi="Times New Roman" w:cs="Times New Roman"/>
          <w:sz w:val="24"/>
          <w:szCs w:val="24"/>
        </w:rPr>
        <w:t xml:space="preserve">ая деятельность и современность /Т.И. </w:t>
      </w:r>
      <w:r w:rsidR="000E10FF" w:rsidRPr="008252B4">
        <w:rPr>
          <w:rFonts w:ascii="Times New Roman" w:hAnsi="Times New Roman" w:cs="Times New Roman"/>
          <w:sz w:val="24"/>
          <w:szCs w:val="24"/>
        </w:rPr>
        <w:t xml:space="preserve">Ефименко, </w:t>
      </w:r>
      <w:r w:rsidR="000E10FF">
        <w:rPr>
          <w:rFonts w:ascii="Times New Roman" w:hAnsi="Times New Roman" w:cs="Times New Roman"/>
          <w:sz w:val="24"/>
          <w:szCs w:val="24"/>
        </w:rPr>
        <w:t xml:space="preserve">П.М. </w:t>
      </w:r>
      <w:r w:rsidR="000E10FF" w:rsidRPr="008252B4">
        <w:rPr>
          <w:rFonts w:ascii="Times New Roman" w:hAnsi="Times New Roman" w:cs="Times New Roman"/>
          <w:sz w:val="24"/>
          <w:szCs w:val="24"/>
        </w:rPr>
        <w:t>Леоненко</w:t>
      </w:r>
      <w:r w:rsidR="000E10FF">
        <w:rPr>
          <w:rFonts w:ascii="Times New Roman" w:hAnsi="Times New Roman" w:cs="Times New Roman"/>
          <w:sz w:val="24"/>
          <w:szCs w:val="24"/>
        </w:rPr>
        <w:t xml:space="preserve"> //</w:t>
      </w:r>
      <w:r w:rsidRPr="008252B4">
        <w:rPr>
          <w:rFonts w:ascii="Times New Roman" w:hAnsi="Times New Roman" w:cs="Times New Roman"/>
          <w:sz w:val="24"/>
          <w:szCs w:val="24"/>
        </w:rPr>
        <w:t xml:space="preserve">Вестник ПНИПУ. Социально-экономические науки. </w:t>
      </w:r>
      <w:r w:rsidR="000E10FF">
        <w:rPr>
          <w:rFonts w:ascii="Times New Roman" w:hAnsi="Times New Roman" w:cs="Times New Roman"/>
          <w:sz w:val="24"/>
          <w:szCs w:val="24"/>
        </w:rPr>
        <w:t xml:space="preserve">- </w:t>
      </w:r>
      <w:r w:rsidRPr="008252B4">
        <w:rPr>
          <w:rFonts w:ascii="Times New Roman" w:hAnsi="Times New Roman" w:cs="Times New Roman"/>
          <w:sz w:val="24"/>
          <w:szCs w:val="24"/>
        </w:rPr>
        <w:t xml:space="preserve">2014. </w:t>
      </w:r>
      <w:r w:rsidR="000E10FF">
        <w:rPr>
          <w:rFonts w:ascii="Times New Roman" w:hAnsi="Times New Roman" w:cs="Times New Roman"/>
          <w:sz w:val="24"/>
          <w:szCs w:val="24"/>
        </w:rPr>
        <w:t>- № 2 (23). -</w:t>
      </w:r>
      <w:r w:rsidRPr="008252B4">
        <w:rPr>
          <w:rFonts w:ascii="Times New Roman" w:hAnsi="Times New Roman" w:cs="Times New Roman"/>
          <w:sz w:val="24"/>
          <w:szCs w:val="24"/>
        </w:rPr>
        <w:t xml:space="preserve"> </w:t>
      </w:r>
      <w:r w:rsidR="000E10FF">
        <w:rPr>
          <w:rFonts w:ascii="Times New Roman" w:hAnsi="Times New Roman" w:cs="Times New Roman"/>
          <w:sz w:val="24"/>
          <w:szCs w:val="24"/>
        </w:rPr>
        <w:t>С</w:t>
      </w:r>
      <w:r w:rsidRPr="008252B4">
        <w:rPr>
          <w:rFonts w:ascii="Times New Roman" w:hAnsi="Times New Roman" w:cs="Times New Roman"/>
          <w:sz w:val="24"/>
          <w:szCs w:val="24"/>
        </w:rPr>
        <w:t xml:space="preserve">. 82-91. </w:t>
      </w:r>
    </w:p>
    <w:p w:rsidR="00AF1C69" w:rsidRPr="008252B4" w:rsidRDefault="00AF1C69" w:rsidP="00AF1C69">
      <w:pPr>
        <w:pStyle w:val="a9"/>
        <w:tabs>
          <w:tab w:val="left" w:pos="709"/>
        </w:tabs>
        <w:spacing w:line="360" w:lineRule="auto"/>
        <w:ind w:firstLine="567"/>
        <w:jc w:val="both"/>
        <w:rPr>
          <w:rFonts w:ascii="Times New Roman" w:hAnsi="Times New Roman" w:cs="Times New Roman"/>
          <w:sz w:val="24"/>
          <w:szCs w:val="24"/>
        </w:rPr>
      </w:pPr>
      <w:r w:rsidRPr="00FC4F07">
        <w:rPr>
          <w:rFonts w:ascii="Times New Roman" w:hAnsi="Times New Roman" w:cs="Times New Roman"/>
          <w:sz w:val="24"/>
          <w:szCs w:val="24"/>
        </w:rPr>
        <w:t>4. О государственном содействии инновационной деятельности</w:t>
      </w:r>
      <w:r w:rsidR="00FC4F07" w:rsidRPr="00FC4F07">
        <w:rPr>
          <w:rFonts w:ascii="Times New Roman" w:hAnsi="Times New Roman" w:cs="Times New Roman"/>
          <w:sz w:val="24"/>
          <w:szCs w:val="24"/>
        </w:rPr>
        <w:t>: Закон Республики</w:t>
      </w:r>
      <w:r w:rsidR="00FC4F07">
        <w:rPr>
          <w:rFonts w:ascii="Times New Roman" w:hAnsi="Times New Roman" w:cs="Times New Roman"/>
          <w:sz w:val="24"/>
          <w:szCs w:val="24"/>
          <w:highlight w:val="yellow"/>
        </w:rPr>
        <w:t xml:space="preserve"> </w:t>
      </w:r>
      <w:r w:rsidR="00FC4F07" w:rsidRPr="00FC4F07">
        <w:rPr>
          <w:rFonts w:ascii="Times New Roman" w:hAnsi="Times New Roman" w:cs="Times New Roman"/>
          <w:sz w:val="24"/>
          <w:szCs w:val="24"/>
        </w:rPr>
        <w:t xml:space="preserve">Армения </w:t>
      </w:r>
      <w:r w:rsidR="00FC4F07" w:rsidRPr="00FC4F07">
        <w:rPr>
          <w:rFonts w:ascii="Times New Roman" w:hAnsi="Times New Roman" w:cs="Times New Roman"/>
          <w:sz w:val="24"/>
          <w:szCs w:val="24"/>
        </w:rPr>
        <w:t>от 14 июня 2006 года №</w:t>
      </w:r>
      <w:r w:rsidR="00FC0B6B">
        <w:rPr>
          <w:rFonts w:ascii="Times New Roman" w:hAnsi="Times New Roman" w:cs="Times New Roman"/>
          <w:sz w:val="24"/>
          <w:szCs w:val="24"/>
        </w:rPr>
        <w:t xml:space="preserve"> </w:t>
      </w:r>
      <w:r w:rsidR="00FC4F07" w:rsidRPr="00FC4F07">
        <w:rPr>
          <w:rFonts w:ascii="Times New Roman" w:hAnsi="Times New Roman" w:cs="Times New Roman"/>
          <w:sz w:val="24"/>
          <w:szCs w:val="24"/>
        </w:rPr>
        <w:t>ЗР-63</w:t>
      </w:r>
      <w:r w:rsidR="00CF4346">
        <w:rPr>
          <w:rFonts w:ascii="Times New Roman" w:hAnsi="Times New Roman" w:cs="Times New Roman"/>
          <w:sz w:val="24"/>
          <w:szCs w:val="24"/>
        </w:rPr>
        <w:t xml:space="preserve"> </w:t>
      </w:r>
      <w:r w:rsidR="00CF4346">
        <w:rPr>
          <w:rFonts w:ascii="Times New Roman" w:hAnsi="Times New Roman" w:cs="Times New Roman"/>
          <w:sz w:val="24"/>
          <w:szCs w:val="24"/>
        </w:rPr>
        <w:t xml:space="preserve">[Электронный ресурс]. </w:t>
      </w:r>
      <w:r w:rsidR="00CF4346" w:rsidRPr="00E10385">
        <w:rPr>
          <w:rFonts w:ascii="Times New Roman" w:hAnsi="Times New Roman" w:cs="Times New Roman"/>
          <w:sz w:val="24"/>
          <w:szCs w:val="24"/>
        </w:rPr>
        <w:t xml:space="preserve">– </w:t>
      </w:r>
      <w:r w:rsidR="00CF4346" w:rsidRPr="009766DF">
        <w:rPr>
          <w:rFonts w:ascii="Times New Roman" w:hAnsi="Times New Roman" w:cs="Times New Roman"/>
          <w:sz w:val="24"/>
          <w:szCs w:val="24"/>
        </w:rPr>
        <w:t xml:space="preserve"> </w:t>
      </w:r>
      <w:r w:rsidR="00CF4346" w:rsidRPr="00AC3F9B">
        <w:rPr>
          <w:rFonts w:ascii="Times New Roman" w:hAnsi="Times New Roman" w:cs="Times New Roman"/>
          <w:sz w:val="24"/>
          <w:szCs w:val="24"/>
        </w:rPr>
        <w:t>URL:</w:t>
      </w:r>
      <w:r w:rsidR="00CF4346" w:rsidRPr="00C666EB">
        <w:rPr>
          <w:color w:val="000000"/>
          <w:sz w:val="24"/>
          <w:szCs w:val="24"/>
        </w:rPr>
        <w:t xml:space="preserve"> </w:t>
      </w:r>
      <w:r w:rsidR="00CF4346" w:rsidRPr="00CF4346">
        <w:rPr>
          <w:rFonts w:ascii="Times New Roman" w:hAnsi="Times New Roman" w:cs="Times New Roman"/>
          <w:sz w:val="24"/>
          <w:szCs w:val="24"/>
        </w:rPr>
        <w:t>https://base.spinform.ru/show_doc.fwx?rgn=43229</w:t>
      </w:r>
    </w:p>
    <w:p w:rsidR="00AF1C69" w:rsidRPr="008252B4" w:rsidRDefault="00AF1C69" w:rsidP="00AF1C69">
      <w:pPr>
        <w:pStyle w:val="a3"/>
        <w:tabs>
          <w:tab w:val="left" w:pos="709"/>
          <w:tab w:val="left" w:pos="993"/>
        </w:tabs>
        <w:spacing w:before="0" w:beforeAutospacing="0" w:after="0" w:afterAutospacing="0" w:line="360" w:lineRule="auto"/>
        <w:ind w:firstLine="567"/>
        <w:jc w:val="both"/>
      </w:pPr>
      <w:r w:rsidRPr="008252B4">
        <w:t xml:space="preserve">5. </w:t>
      </w:r>
      <w:r w:rsidR="004A4186">
        <w:t xml:space="preserve">Клочкова, Н.В. </w:t>
      </w:r>
      <w:r w:rsidR="00D76752" w:rsidRPr="008252B4">
        <w:t>Перспективы инновационного развития</w:t>
      </w:r>
      <w:r w:rsidR="00713F6E">
        <w:t xml:space="preserve"> экономики Российской Федерации /Н.В. </w:t>
      </w:r>
      <w:r w:rsidR="00713F6E" w:rsidRPr="008252B4">
        <w:t xml:space="preserve">Клочкова, </w:t>
      </w:r>
      <w:r w:rsidR="00713F6E">
        <w:t xml:space="preserve">В.О. </w:t>
      </w:r>
      <w:r w:rsidR="00713F6E" w:rsidRPr="008252B4">
        <w:t>Бердичевская</w:t>
      </w:r>
      <w:r w:rsidR="00713F6E">
        <w:t xml:space="preserve"> //</w:t>
      </w:r>
      <w:r w:rsidR="00D76752" w:rsidRPr="008252B4">
        <w:t xml:space="preserve">Вестник </w:t>
      </w:r>
      <w:r w:rsidR="00D76752" w:rsidRPr="00E31B65">
        <w:t>Ивановского государственного энергетического университета имени В.И. Ленина</w:t>
      </w:r>
      <w:r w:rsidR="00713F6E" w:rsidRPr="00E31B65">
        <w:t>.</w:t>
      </w:r>
      <w:r w:rsidR="00E31B65" w:rsidRPr="00E31B65">
        <w:t xml:space="preserve"> - </w:t>
      </w:r>
      <w:r w:rsidR="008B65FA" w:rsidRPr="00E31B65">
        <w:t>2011</w:t>
      </w:r>
      <w:r w:rsidR="00713F6E" w:rsidRPr="00E31B65">
        <w:t xml:space="preserve">. </w:t>
      </w:r>
      <w:r w:rsidR="00E31B65" w:rsidRPr="00E31B65">
        <w:t>–</w:t>
      </w:r>
      <w:r w:rsidR="00713F6E" w:rsidRPr="00E31B65">
        <w:t xml:space="preserve"> </w:t>
      </w:r>
      <w:r w:rsidR="00E31B65" w:rsidRPr="00E31B65">
        <w:t xml:space="preserve">Вып. 4. - </w:t>
      </w:r>
      <w:r w:rsidR="00713F6E" w:rsidRPr="00E31B65">
        <w:t>С</w:t>
      </w:r>
      <w:r w:rsidR="00D76752" w:rsidRPr="00E31B65">
        <w:t>. 4-6.</w:t>
      </w:r>
    </w:p>
    <w:p w:rsidR="0045381D" w:rsidRPr="008252B4" w:rsidRDefault="0045381D" w:rsidP="0045381D">
      <w:pPr>
        <w:pStyle w:val="a3"/>
        <w:tabs>
          <w:tab w:val="left" w:pos="709"/>
        </w:tabs>
        <w:spacing w:before="0" w:beforeAutospacing="0" w:after="0" w:afterAutospacing="0" w:line="360" w:lineRule="auto"/>
        <w:ind w:firstLine="567"/>
        <w:jc w:val="both"/>
        <w:rPr>
          <w:sz w:val="20"/>
          <w:szCs w:val="20"/>
        </w:rPr>
      </w:pPr>
      <w:r w:rsidRPr="008252B4">
        <w:t>6. Понятие</w:t>
      </w:r>
      <w:r w:rsidR="004E421E">
        <w:t xml:space="preserve">, функции и задачи технопарков </w:t>
      </w:r>
      <w:r w:rsidR="004E421E">
        <w:t xml:space="preserve">[Электронный ресурс]. </w:t>
      </w:r>
      <w:r w:rsidR="004E421E" w:rsidRPr="00E10385">
        <w:t xml:space="preserve">– </w:t>
      </w:r>
      <w:r w:rsidR="004E421E" w:rsidRPr="009766DF">
        <w:t xml:space="preserve"> </w:t>
      </w:r>
      <w:r w:rsidR="004E421E" w:rsidRPr="00C666EB">
        <w:rPr>
          <w:color w:val="000000"/>
        </w:rPr>
        <w:t xml:space="preserve">URL: </w:t>
      </w:r>
      <w:r w:rsidRPr="008252B4">
        <w:t>https://www.raexpert.ru/researches/technopark/part1/</w:t>
      </w:r>
    </w:p>
    <w:p w:rsidR="0050008D" w:rsidRPr="008252B4" w:rsidRDefault="0045381D" w:rsidP="00D76752">
      <w:pPr>
        <w:pStyle w:val="a3"/>
        <w:tabs>
          <w:tab w:val="left" w:pos="709"/>
          <w:tab w:val="left" w:pos="993"/>
        </w:tabs>
        <w:spacing w:before="0" w:beforeAutospacing="0" w:after="0" w:afterAutospacing="0" w:line="360" w:lineRule="auto"/>
        <w:ind w:firstLine="567"/>
        <w:jc w:val="both"/>
      </w:pPr>
      <w:r w:rsidRPr="008252B4">
        <w:t>7</w:t>
      </w:r>
      <w:r w:rsidR="00D76752" w:rsidRPr="008252B4">
        <w:t xml:space="preserve">. </w:t>
      </w:r>
      <w:r w:rsidR="0050008D" w:rsidRPr="008252B4">
        <w:t>Фатхутдинов</w:t>
      </w:r>
      <w:r w:rsidR="000B249F">
        <w:t>,</w:t>
      </w:r>
      <w:r w:rsidR="0050008D" w:rsidRPr="008252B4">
        <w:t xml:space="preserve"> Р.А. Инновационный менеджмент: </w:t>
      </w:r>
      <w:r w:rsidR="00827F91">
        <w:t>у</w:t>
      </w:r>
      <w:r w:rsidR="0050008D" w:rsidRPr="008252B4">
        <w:t>ч</w:t>
      </w:r>
      <w:r w:rsidR="00827F91">
        <w:t>ебник для вузов. 6-е изд. — Санкт-Петербург: Питер, 2011. -  С</w:t>
      </w:r>
      <w:r w:rsidR="0050008D" w:rsidRPr="008252B4">
        <w:t>. 55.</w:t>
      </w:r>
    </w:p>
    <w:p w:rsidR="00391970" w:rsidRDefault="00391970" w:rsidP="00391970">
      <w:pPr>
        <w:rPr>
          <w:rFonts w:ascii="Times New Roman" w:eastAsia="Times New Roman" w:hAnsi="Times New Roman" w:cs="Times New Roman"/>
          <w:sz w:val="24"/>
          <w:szCs w:val="24"/>
        </w:rPr>
      </w:pPr>
    </w:p>
    <w:sectPr w:rsidR="00391970" w:rsidSect="002B194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CD1" w:rsidRDefault="00571CD1" w:rsidP="00293914">
      <w:pPr>
        <w:spacing w:after="0" w:line="240" w:lineRule="auto"/>
      </w:pPr>
      <w:r>
        <w:separator/>
      </w:r>
    </w:p>
  </w:endnote>
  <w:endnote w:type="continuationSeparator" w:id="0">
    <w:p w:rsidR="00571CD1" w:rsidRDefault="00571CD1" w:rsidP="0029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9110"/>
      <w:docPartObj>
        <w:docPartGallery w:val="Page Numbers (Bottom of Page)"/>
        <w:docPartUnique/>
      </w:docPartObj>
    </w:sdtPr>
    <w:sdtEndPr/>
    <w:sdtContent>
      <w:p w:rsidR="00293914" w:rsidRDefault="00A82631">
        <w:pPr>
          <w:pStyle w:val="a6"/>
          <w:jc w:val="center"/>
        </w:pPr>
        <w:r>
          <w:fldChar w:fldCharType="begin"/>
        </w:r>
        <w:r w:rsidR="004A08B9">
          <w:instrText xml:space="preserve"> PAGE   \* MERGEFORMAT </w:instrText>
        </w:r>
        <w:r>
          <w:fldChar w:fldCharType="separate"/>
        </w:r>
        <w:r w:rsidR="00571CD1">
          <w:rPr>
            <w:noProof/>
          </w:rPr>
          <w:t>1</w:t>
        </w:r>
        <w:r>
          <w:rPr>
            <w:noProof/>
          </w:rPr>
          <w:fldChar w:fldCharType="end"/>
        </w:r>
      </w:p>
    </w:sdtContent>
  </w:sdt>
  <w:p w:rsidR="00293914" w:rsidRDefault="002939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CD1" w:rsidRDefault="00571CD1" w:rsidP="00293914">
      <w:pPr>
        <w:spacing w:after="0" w:line="240" w:lineRule="auto"/>
      </w:pPr>
      <w:r>
        <w:separator/>
      </w:r>
    </w:p>
  </w:footnote>
  <w:footnote w:type="continuationSeparator" w:id="0">
    <w:p w:rsidR="00571CD1" w:rsidRDefault="00571CD1" w:rsidP="00293914">
      <w:pPr>
        <w:spacing w:after="0" w:line="240" w:lineRule="auto"/>
      </w:pPr>
      <w:r>
        <w:continuationSeparator/>
      </w:r>
    </w:p>
  </w:footnote>
  <w:footnote w:id="1">
    <w:p w:rsidR="00542F3E" w:rsidRPr="00642CAE" w:rsidRDefault="00542F3E" w:rsidP="00542F3E">
      <w:pPr>
        <w:pStyle w:val="a9"/>
        <w:tabs>
          <w:tab w:val="left" w:pos="851"/>
        </w:tabs>
        <w:jc w:val="both"/>
        <w:rPr>
          <w:rFonts w:ascii="Times New Roman" w:hAnsi="Times New Roman" w:cs="Times New Roman"/>
        </w:rPr>
      </w:pPr>
      <w:r w:rsidRPr="00642CAE">
        <w:rPr>
          <w:rStyle w:val="ac"/>
          <w:rFonts w:ascii="Times New Roman" w:hAnsi="Times New Roman" w:cs="Times New Roman"/>
        </w:rPr>
        <w:footnoteRef/>
      </w:r>
      <w:r w:rsidRPr="00642CAE">
        <w:rPr>
          <w:rFonts w:ascii="Times New Roman" w:hAnsi="Times New Roman" w:cs="Times New Roman"/>
        </w:rPr>
        <w:t xml:space="preserve"> Данные официального сайта Министерства экономики Республики Армения, </w:t>
      </w:r>
      <w:hyperlink r:id="rId1" w:history="1">
        <w:r w:rsidRPr="00642CAE">
          <w:rPr>
            <w:rFonts w:ascii="Times New Roman" w:hAnsi="Times New Roman" w:cs="Times New Roman"/>
          </w:rPr>
          <w:t xml:space="preserve"> URL: //www.mineconomy.am/arm/505/free.html </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F4A"/>
    <w:multiLevelType w:val="hybridMultilevel"/>
    <w:tmpl w:val="FD3C9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094D20"/>
    <w:multiLevelType w:val="multilevel"/>
    <w:tmpl w:val="2204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74D63"/>
    <w:multiLevelType w:val="multilevel"/>
    <w:tmpl w:val="23A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70547"/>
    <w:multiLevelType w:val="hybridMultilevel"/>
    <w:tmpl w:val="57608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E593716"/>
    <w:multiLevelType w:val="hybridMultilevel"/>
    <w:tmpl w:val="1C36893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CD7966"/>
    <w:rsid w:val="00031C62"/>
    <w:rsid w:val="00041A38"/>
    <w:rsid w:val="00041D31"/>
    <w:rsid w:val="00043BC8"/>
    <w:rsid w:val="00061B8B"/>
    <w:rsid w:val="00097541"/>
    <w:rsid w:val="000A688C"/>
    <w:rsid w:val="000B249F"/>
    <w:rsid w:val="000B561C"/>
    <w:rsid w:val="000C6C8A"/>
    <w:rsid w:val="000D77D5"/>
    <w:rsid w:val="000E10FF"/>
    <w:rsid w:val="001222C8"/>
    <w:rsid w:val="00133DF7"/>
    <w:rsid w:val="00144400"/>
    <w:rsid w:val="00165904"/>
    <w:rsid w:val="001938CB"/>
    <w:rsid w:val="001B1556"/>
    <w:rsid w:val="001D198E"/>
    <w:rsid w:val="001F71B2"/>
    <w:rsid w:val="001F784C"/>
    <w:rsid w:val="00227D75"/>
    <w:rsid w:val="00241875"/>
    <w:rsid w:val="00293914"/>
    <w:rsid w:val="002B194A"/>
    <w:rsid w:val="002B6478"/>
    <w:rsid w:val="002C1D8E"/>
    <w:rsid w:val="002E754F"/>
    <w:rsid w:val="003153D5"/>
    <w:rsid w:val="00325A30"/>
    <w:rsid w:val="00331F78"/>
    <w:rsid w:val="0033770B"/>
    <w:rsid w:val="0035074D"/>
    <w:rsid w:val="00362AD2"/>
    <w:rsid w:val="00372976"/>
    <w:rsid w:val="00391970"/>
    <w:rsid w:val="0045381D"/>
    <w:rsid w:val="00492AF1"/>
    <w:rsid w:val="00493057"/>
    <w:rsid w:val="004971DB"/>
    <w:rsid w:val="004A08B9"/>
    <w:rsid w:val="004A4186"/>
    <w:rsid w:val="004B1884"/>
    <w:rsid w:val="004B7AE4"/>
    <w:rsid w:val="004D134F"/>
    <w:rsid w:val="004E1DFD"/>
    <w:rsid w:val="004E421E"/>
    <w:rsid w:val="0050008D"/>
    <w:rsid w:val="00507F3E"/>
    <w:rsid w:val="005135F0"/>
    <w:rsid w:val="005404BD"/>
    <w:rsid w:val="00542F3E"/>
    <w:rsid w:val="00555D34"/>
    <w:rsid w:val="00560B9E"/>
    <w:rsid w:val="00571CD1"/>
    <w:rsid w:val="005A1E14"/>
    <w:rsid w:val="005B5580"/>
    <w:rsid w:val="00615B63"/>
    <w:rsid w:val="006172F7"/>
    <w:rsid w:val="00623E5A"/>
    <w:rsid w:val="00624615"/>
    <w:rsid w:val="00642CAE"/>
    <w:rsid w:val="0067104A"/>
    <w:rsid w:val="0067394C"/>
    <w:rsid w:val="00712CE5"/>
    <w:rsid w:val="00713F6E"/>
    <w:rsid w:val="007330C8"/>
    <w:rsid w:val="007A033F"/>
    <w:rsid w:val="008039C0"/>
    <w:rsid w:val="008252B4"/>
    <w:rsid w:val="00827F91"/>
    <w:rsid w:val="00887C25"/>
    <w:rsid w:val="00892071"/>
    <w:rsid w:val="008B65FA"/>
    <w:rsid w:val="008C334A"/>
    <w:rsid w:val="008E6043"/>
    <w:rsid w:val="00907978"/>
    <w:rsid w:val="009605D6"/>
    <w:rsid w:val="009A4F34"/>
    <w:rsid w:val="00A00A5E"/>
    <w:rsid w:val="00A070B8"/>
    <w:rsid w:val="00A802C5"/>
    <w:rsid w:val="00A82631"/>
    <w:rsid w:val="00AA61B1"/>
    <w:rsid w:val="00AB1C64"/>
    <w:rsid w:val="00AB5263"/>
    <w:rsid w:val="00AC3F9B"/>
    <w:rsid w:val="00AC541C"/>
    <w:rsid w:val="00AC7913"/>
    <w:rsid w:val="00AD5251"/>
    <w:rsid w:val="00AF1C69"/>
    <w:rsid w:val="00B57CAF"/>
    <w:rsid w:val="00B91C08"/>
    <w:rsid w:val="00BB4989"/>
    <w:rsid w:val="00C00A63"/>
    <w:rsid w:val="00C05051"/>
    <w:rsid w:val="00C90EE0"/>
    <w:rsid w:val="00CB7A8C"/>
    <w:rsid w:val="00CD0CF9"/>
    <w:rsid w:val="00CD7966"/>
    <w:rsid w:val="00CF4346"/>
    <w:rsid w:val="00CF47E2"/>
    <w:rsid w:val="00D03DE1"/>
    <w:rsid w:val="00D20F87"/>
    <w:rsid w:val="00D24F28"/>
    <w:rsid w:val="00D30A47"/>
    <w:rsid w:val="00D44A03"/>
    <w:rsid w:val="00D45387"/>
    <w:rsid w:val="00D76752"/>
    <w:rsid w:val="00D84593"/>
    <w:rsid w:val="00D8694E"/>
    <w:rsid w:val="00DB7FEB"/>
    <w:rsid w:val="00E24F64"/>
    <w:rsid w:val="00E31A97"/>
    <w:rsid w:val="00E31B65"/>
    <w:rsid w:val="00E33D74"/>
    <w:rsid w:val="00E527E6"/>
    <w:rsid w:val="00E86C91"/>
    <w:rsid w:val="00ED12D7"/>
    <w:rsid w:val="00F003C5"/>
    <w:rsid w:val="00F07900"/>
    <w:rsid w:val="00F4089B"/>
    <w:rsid w:val="00F77D0C"/>
    <w:rsid w:val="00FB0C42"/>
    <w:rsid w:val="00FC0B6B"/>
    <w:rsid w:val="00FC4DB5"/>
    <w:rsid w:val="00FC4F07"/>
    <w:rsid w:val="00FF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C90A"/>
  <w15:docId w15:val="{EB8F4606-642E-438E-8472-4C6DA76D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9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2939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93914"/>
  </w:style>
  <w:style w:type="paragraph" w:styleId="a6">
    <w:name w:val="footer"/>
    <w:basedOn w:val="a"/>
    <w:link w:val="a7"/>
    <w:uiPriority w:val="99"/>
    <w:unhideWhenUsed/>
    <w:rsid w:val="002939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3914"/>
  </w:style>
  <w:style w:type="character" w:styleId="a8">
    <w:name w:val="Hyperlink"/>
    <w:basedOn w:val="a0"/>
    <w:uiPriority w:val="99"/>
    <w:unhideWhenUsed/>
    <w:rsid w:val="00AF1C69"/>
    <w:rPr>
      <w:color w:val="0000FF" w:themeColor="hyperlink"/>
      <w:u w:val="single"/>
    </w:rPr>
  </w:style>
  <w:style w:type="paragraph" w:styleId="a9">
    <w:name w:val="footnote text"/>
    <w:aliases w:val="single space,Char6"/>
    <w:basedOn w:val="a"/>
    <w:link w:val="aa"/>
    <w:uiPriority w:val="99"/>
    <w:unhideWhenUsed/>
    <w:rsid w:val="00AF1C69"/>
    <w:pPr>
      <w:spacing w:after="0" w:line="240" w:lineRule="auto"/>
    </w:pPr>
    <w:rPr>
      <w:sz w:val="20"/>
      <w:szCs w:val="20"/>
    </w:rPr>
  </w:style>
  <w:style w:type="character" w:customStyle="1" w:styleId="aa">
    <w:name w:val="Текст сноски Знак"/>
    <w:aliases w:val="single space Знак,Char6 Знак"/>
    <w:basedOn w:val="a0"/>
    <w:link w:val="a9"/>
    <w:uiPriority w:val="99"/>
    <w:rsid w:val="00AF1C69"/>
    <w:rPr>
      <w:sz w:val="20"/>
      <w:szCs w:val="20"/>
    </w:rPr>
  </w:style>
  <w:style w:type="character" w:styleId="ab">
    <w:name w:val="Emphasis"/>
    <w:basedOn w:val="a0"/>
    <w:uiPriority w:val="20"/>
    <w:qFormat/>
    <w:rsid w:val="00AF1C69"/>
    <w:rPr>
      <w:i/>
      <w:iCs/>
    </w:rPr>
  </w:style>
  <w:style w:type="character" w:styleId="ac">
    <w:name w:val="footnote reference"/>
    <w:basedOn w:val="a0"/>
    <w:uiPriority w:val="99"/>
    <w:semiHidden/>
    <w:unhideWhenUsed/>
    <w:rsid w:val="004D134F"/>
    <w:rPr>
      <w:vertAlign w:val="superscript"/>
    </w:rPr>
  </w:style>
  <w:style w:type="paragraph" w:styleId="ad">
    <w:name w:val="List Paragraph"/>
    <w:basedOn w:val="a"/>
    <w:uiPriority w:val="34"/>
    <w:qFormat/>
    <w:rsid w:val="00542F3E"/>
    <w:pPr>
      <w:ind w:left="720"/>
      <w:contextualSpacing/>
    </w:pPr>
  </w:style>
  <w:style w:type="paragraph" w:styleId="ae">
    <w:name w:val="Balloon Text"/>
    <w:basedOn w:val="a"/>
    <w:link w:val="af"/>
    <w:uiPriority w:val="99"/>
    <w:semiHidden/>
    <w:unhideWhenUsed/>
    <w:rsid w:val="00542F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2F3E"/>
    <w:rPr>
      <w:rFonts w:ascii="Tahoma" w:hAnsi="Tahoma" w:cs="Tahoma"/>
      <w:sz w:val="16"/>
      <w:szCs w:val="16"/>
    </w:rPr>
  </w:style>
  <w:style w:type="character" w:customStyle="1" w:styleId="apple-converted-space">
    <w:name w:val="apple-converted-space"/>
    <w:basedOn w:val="a0"/>
    <w:rsid w:val="00041D31"/>
  </w:style>
  <w:style w:type="character" w:customStyle="1" w:styleId="rvts52">
    <w:name w:val="rvts52"/>
    <w:basedOn w:val="a0"/>
    <w:rsid w:val="00F7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mstat.am/am/?nid=44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rmine%2016.09.2011\ARMINE\HODVACNER\EXCEL\New%20Microsoft%20Excel%20Work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0914885639295E-2"/>
          <c:y val="5.1400554097404488E-2"/>
          <c:w val="0.92102634897910451"/>
          <c:h val="0.69190944881890082"/>
        </c:manualLayout>
      </c:layout>
      <c:lineChart>
        <c:grouping val="stacked"/>
        <c:varyColors val="0"/>
        <c:ser>
          <c:idx val="0"/>
          <c:order val="0"/>
          <c:tx>
            <c:strRef>
              <c:f>Sheet1!$A$1507</c:f>
              <c:strCache>
                <c:ptCount val="1"/>
                <c:pt idx="0">
                  <c:v>Количество компаний сферы ИТ</c:v>
                </c:pt>
              </c:strCache>
            </c:strRef>
          </c:tx>
          <c:dLbls>
            <c:dLbl>
              <c:idx val="0"/>
              <c:layout>
                <c:manualLayout>
                  <c:x val="-4.1125541125541128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4C-4DA0-958A-D34B98DC57B1}"/>
                </c:ext>
              </c:extLst>
            </c:dLbl>
            <c:dLbl>
              <c:idx val="1"/>
              <c:layout>
                <c:manualLayout>
                  <c:x val="-3.896103896103897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4C-4DA0-958A-D34B98DC57B1}"/>
                </c:ext>
              </c:extLst>
            </c:dLbl>
            <c:dLbl>
              <c:idx val="2"/>
              <c:layout>
                <c:manualLayout>
                  <c:x val="-3.896103896103897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4C-4DA0-958A-D34B98DC57B1}"/>
                </c:ext>
              </c:extLst>
            </c:dLbl>
            <c:dLbl>
              <c:idx val="3"/>
              <c:layout>
                <c:manualLayout>
                  <c:x val="-4.1125541125541128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4C-4DA0-958A-D34B98DC57B1}"/>
                </c:ext>
              </c:extLst>
            </c:dLbl>
            <c:dLbl>
              <c:idx val="4"/>
              <c:layout>
                <c:manualLayout>
                  <c:x val="-3.8961038961038919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4C-4DA0-958A-D34B98DC57B1}"/>
                </c:ext>
              </c:extLst>
            </c:dLbl>
            <c:dLbl>
              <c:idx val="5"/>
              <c:layout>
                <c:manualLayout>
                  <c:x val="-3.6796536796536793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4C-4DA0-958A-D34B98DC57B1}"/>
                </c:ext>
              </c:extLst>
            </c:dLbl>
            <c:dLbl>
              <c:idx val="6"/>
              <c:layout>
                <c:manualLayout>
                  <c:x val="-3.4632034632034632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4C-4DA0-958A-D34B98DC57B1}"/>
                </c:ext>
              </c:extLst>
            </c:dLbl>
            <c:dLbl>
              <c:idx val="7"/>
              <c:layout>
                <c:manualLayout>
                  <c:x val="-3.4632034632034632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4C-4DA0-958A-D34B98DC57B1}"/>
                </c:ext>
              </c:extLst>
            </c:dLbl>
            <c:dLbl>
              <c:idx val="8"/>
              <c:layout>
                <c:manualLayout>
                  <c:x val="-3.6796536796536869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4C-4DA0-958A-D34B98DC57B1}"/>
                </c:ext>
              </c:extLst>
            </c:dLbl>
            <c:dLbl>
              <c:idx val="9"/>
              <c:layout>
                <c:manualLayout>
                  <c:x val="-4.1125541125541294E-2"/>
                  <c:y val="-6.0185185185185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4C-4DA0-958A-D34B98DC57B1}"/>
                </c:ext>
              </c:extLst>
            </c:dLbl>
            <c:dLbl>
              <c:idx val="10"/>
              <c:layout>
                <c:manualLayout>
                  <c:x val="-4.978354978354987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E4C-4DA0-958A-D34B98DC57B1}"/>
                </c:ext>
              </c:extLst>
            </c:dLbl>
            <c:dLbl>
              <c:idx val="11"/>
              <c:layout>
                <c:manualLayout>
                  <c:x val="-5.1948051948051972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4C-4DA0-958A-D34B98DC57B1}"/>
                </c:ext>
              </c:extLst>
            </c:dLbl>
            <c:dLbl>
              <c:idx val="12"/>
              <c:layout>
                <c:manualLayout>
                  <c:x val="-5.6277056277056273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4C-4DA0-958A-D34B98DC57B1}"/>
                </c:ext>
              </c:extLst>
            </c:dLbl>
            <c:dLbl>
              <c:idx val="13"/>
              <c:layout>
                <c:manualLayout>
                  <c:x val="-5.8441558441558357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4C-4DA0-958A-D34B98DC57B1}"/>
                </c:ext>
              </c:extLst>
            </c:dLbl>
            <c:dLbl>
              <c:idx val="14"/>
              <c:layout>
                <c:manualLayout>
                  <c:x val="-8.6580086580087291E-3"/>
                  <c:y val="-5.0925925925926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E4C-4DA0-958A-D34B98DC57B1}"/>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Sheet1!$B$1506:$P$1506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Sheet1!$B$1507:$P$1507</c:f>
              <c:numCache>
                <c:formatCode>General</c:formatCode>
                <c:ptCount val="15"/>
                <c:pt idx="0">
                  <c:v>150</c:v>
                </c:pt>
                <c:pt idx="1">
                  <c:v>185</c:v>
                </c:pt>
                <c:pt idx="2">
                  <c:v>223</c:v>
                </c:pt>
                <c:pt idx="3">
                  <c:v>262</c:v>
                </c:pt>
                <c:pt idx="4">
                  <c:v>297</c:v>
                </c:pt>
                <c:pt idx="5">
                  <c:v>324</c:v>
                </c:pt>
                <c:pt idx="6">
                  <c:v>345</c:v>
                </c:pt>
                <c:pt idx="7">
                  <c:v>363</c:v>
                </c:pt>
                <c:pt idx="8">
                  <c:v>379</c:v>
                </c:pt>
                <c:pt idx="9">
                  <c:v>396</c:v>
                </c:pt>
                <c:pt idx="10">
                  <c:v>450</c:v>
                </c:pt>
                <c:pt idx="11">
                  <c:v>540</c:v>
                </c:pt>
                <c:pt idx="12">
                  <c:v>650</c:v>
                </c:pt>
                <c:pt idx="13">
                  <c:v>800</c:v>
                </c:pt>
                <c:pt idx="14">
                  <c:v>855</c:v>
                </c:pt>
              </c:numCache>
            </c:numRef>
          </c:val>
          <c:smooth val="0"/>
          <c:extLst>
            <c:ext xmlns:c16="http://schemas.microsoft.com/office/drawing/2014/chart" uri="{C3380CC4-5D6E-409C-BE32-E72D297353CC}">
              <c16:uniqueId val="{0000000F-AE4C-4DA0-958A-D34B98DC57B1}"/>
            </c:ext>
          </c:extLst>
        </c:ser>
        <c:dLbls>
          <c:showLegendKey val="0"/>
          <c:showVal val="0"/>
          <c:showCatName val="0"/>
          <c:showSerName val="0"/>
          <c:showPercent val="0"/>
          <c:showBubbleSize val="0"/>
        </c:dLbls>
        <c:marker val="1"/>
        <c:smooth val="0"/>
        <c:axId val="57117696"/>
        <c:axId val="57127680"/>
      </c:lineChart>
      <c:catAx>
        <c:axId val="5711769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7127680"/>
        <c:crosses val="autoZero"/>
        <c:auto val="1"/>
        <c:lblAlgn val="ctr"/>
        <c:lblOffset val="100"/>
        <c:noMultiLvlLbl val="0"/>
      </c:catAx>
      <c:valAx>
        <c:axId val="5712768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7117696"/>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5B36-959C-4C4C-8486-4827F6A6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2020-07-26T11:52:00Z</dcterms:created>
  <dcterms:modified xsi:type="dcterms:W3CDTF">2020-09-21T13:03:00Z</dcterms:modified>
</cp:coreProperties>
</file>